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overflowPunct/>
        <w:topLinePunct w:val="0"/>
        <w:autoSpaceDE/>
        <w:autoSpaceDN/>
        <w:bidi w:val="0"/>
        <w:spacing w:line="240" w:lineRule="auto"/>
        <w:jc w:val="center"/>
        <w:textAlignment w:val="auto"/>
        <w:rPr>
          <w:rFonts w:asciiTheme="minorEastAsia" w:hAnsiTheme="minorEastAsia" w:eastAsiaTheme="minorEastAsia"/>
          <w:sz w:val="40"/>
        </w:rPr>
      </w:pPr>
    </w:p>
    <w:p>
      <w:pPr>
        <w:pageBreakBefore w:val="0"/>
        <w:widowControl w:val="0"/>
        <w:kinsoku/>
        <w:overflowPunct/>
        <w:topLinePunct w:val="0"/>
        <w:autoSpaceDE/>
        <w:autoSpaceDN/>
        <w:bidi w:val="0"/>
        <w:spacing w:line="240" w:lineRule="auto"/>
        <w:jc w:val="center"/>
        <w:textAlignment w:val="auto"/>
        <w:rPr>
          <w:rFonts w:asciiTheme="minorEastAsia" w:hAnsiTheme="minorEastAsia" w:eastAsiaTheme="minorEastAsia"/>
          <w:sz w:val="40"/>
        </w:rPr>
      </w:pPr>
    </w:p>
    <w:p>
      <w:pPr>
        <w:pageBreakBefore w:val="0"/>
        <w:widowControl w:val="0"/>
        <w:kinsoku/>
        <w:overflowPunct/>
        <w:topLinePunct w:val="0"/>
        <w:autoSpaceDE/>
        <w:autoSpaceDN/>
        <w:bidi w:val="0"/>
        <w:spacing w:line="240" w:lineRule="auto"/>
        <w:jc w:val="center"/>
        <w:textAlignment w:val="auto"/>
        <w:rPr>
          <w:rFonts w:asciiTheme="minorEastAsia" w:hAnsiTheme="minorEastAsia" w:eastAsiaTheme="minorEastAsia"/>
          <w:b/>
          <w:sz w:val="52"/>
          <w:szCs w:val="52"/>
        </w:rPr>
      </w:pPr>
      <w:r>
        <w:rPr>
          <w:rFonts w:hint="eastAsia" w:asciiTheme="minorEastAsia" w:hAnsiTheme="minorEastAsia" w:eastAsiaTheme="minorEastAsia"/>
          <w:b/>
          <w:sz w:val="52"/>
          <w:szCs w:val="52"/>
        </w:rPr>
        <w:t>----亮灯式分拣系统----</w:t>
      </w:r>
    </w:p>
    <w:p>
      <w:pPr>
        <w:pageBreakBefore w:val="0"/>
        <w:widowControl w:val="0"/>
        <w:pBdr>
          <w:top w:val="double" w:color="auto" w:sz="4" w:space="1"/>
          <w:left w:val="double" w:color="auto" w:sz="4" w:space="4"/>
          <w:bottom w:val="double" w:color="auto" w:sz="4" w:space="1"/>
          <w:right w:val="double" w:color="auto" w:sz="4" w:space="4"/>
        </w:pBdr>
        <w:kinsoku/>
        <w:overflowPunct/>
        <w:topLinePunct w:val="0"/>
        <w:autoSpaceDE/>
        <w:autoSpaceDN/>
        <w:bidi w:val="0"/>
        <w:spacing w:line="240" w:lineRule="auto"/>
        <w:jc w:val="center"/>
        <w:textAlignment w:val="auto"/>
        <w:rPr>
          <w:rFonts w:ascii="楷体" w:hAnsi="楷体" w:eastAsia="楷体"/>
          <w:b/>
          <w:sz w:val="112"/>
          <w:szCs w:val="112"/>
        </w:rPr>
      </w:pPr>
      <w:r>
        <w:rPr>
          <w:rFonts w:hint="eastAsia" w:ascii="楷体" w:hAnsi="楷体" w:eastAsia="楷体"/>
          <w:b/>
          <w:sz w:val="112"/>
          <w:szCs w:val="112"/>
          <w:lang w:val="en-US" w:eastAsia="zh-CN"/>
        </w:rPr>
        <w:t>安装调试</w:t>
      </w:r>
      <w:r>
        <w:rPr>
          <w:rFonts w:hint="eastAsia" w:ascii="楷体" w:hAnsi="楷体" w:eastAsia="楷体"/>
          <w:b/>
          <w:sz w:val="112"/>
          <w:szCs w:val="112"/>
        </w:rPr>
        <w:t>手册</w:t>
      </w:r>
    </w:p>
    <w:p>
      <w:pPr>
        <w:pageBreakBefore w:val="0"/>
        <w:widowControl w:val="0"/>
        <w:kinsoku/>
        <w:overflowPunct/>
        <w:topLinePunct w:val="0"/>
        <w:autoSpaceDE/>
        <w:autoSpaceDN/>
        <w:bidi w:val="0"/>
        <w:spacing w:line="240" w:lineRule="auto"/>
        <w:jc w:val="center"/>
        <w:textAlignment w:val="auto"/>
        <w:rPr>
          <w:rFonts w:asciiTheme="minorEastAsia" w:hAnsiTheme="minorEastAsia" w:eastAsiaTheme="minorEastAsia"/>
          <w:sz w:val="52"/>
          <w:szCs w:val="32"/>
        </w:rPr>
      </w:pPr>
      <w:r>
        <w:rPr>
          <w:rFonts w:hint="eastAsia" w:asciiTheme="minorEastAsia" w:hAnsiTheme="minorEastAsia" w:eastAsiaTheme="minorEastAsia"/>
          <w:sz w:val="52"/>
          <w:szCs w:val="32"/>
          <w:lang w:val="en-US" w:eastAsia="zh-CN"/>
        </w:rPr>
        <w:t>V1.0</w:t>
      </w:r>
      <w:r>
        <w:rPr>
          <w:rFonts w:asciiTheme="minorEastAsia" w:hAnsiTheme="minorEastAsia" w:eastAsiaTheme="minorEastAsia"/>
          <w:sz w:val="52"/>
          <w:szCs w:val="32"/>
        </w:rPr>
        <w:t>版</w:t>
      </w:r>
    </w:p>
    <w:p>
      <w:pPr>
        <w:pageBreakBefore w:val="0"/>
        <w:widowControl w:val="0"/>
        <w:kinsoku/>
        <w:overflowPunct/>
        <w:topLinePunct w:val="0"/>
        <w:autoSpaceDE/>
        <w:autoSpaceDN/>
        <w:bidi w:val="0"/>
        <w:spacing w:line="240" w:lineRule="auto"/>
        <w:jc w:val="center"/>
        <w:textAlignment w:val="auto"/>
        <w:rPr>
          <w:rFonts w:asciiTheme="minorEastAsia" w:hAnsiTheme="minorEastAsia" w:eastAsiaTheme="minorEastAsia"/>
          <w:sz w:val="40"/>
        </w:rPr>
      </w:pPr>
    </w:p>
    <w:p>
      <w:pPr>
        <w:pageBreakBefore w:val="0"/>
        <w:widowControl w:val="0"/>
        <w:kinsoku/>
        <w:overflowPunct/>
        <w:topLinePunct w:val="0"/>
        <w:autoSpaceDE/>
        <w:autoSpaceDN/>
        <w:bidi w:val="0"/>
        <w:spacing w:line="240" w:lineRule="auto"/>
        <w:jc w:val="both"/>
        <w:textAlignment w:val="auto"/>
        <w:rPr>
          <w:rFonts w:hint="eastAsia" w:asciiTheme="minorEastAsia" w:hAnsiTheme="minorEastAsia" w:eastAsiaTheme="minorEastAsia"/>
          <w:sz w:val="40"/>
          <w:lang w:eastAsia="zh-CN"/>
        </w:rPr>
      </w:pPr>
      <w:r>
        <w:rPr>
          <w:rFonts w:hint="eastAsia" w:asciiTheme="minorEastAsia" w:hAnsiTheme="minorEastAsia" w:eastAsiaTheme="minorEastAsia"/>
          <w:sz w:val="40"/>
          <w:lang w:eastAsia="zh-CN"/>
        </w:rPr>
        <w:drawing>
          <wp:inline distT="0" distB="0" distL="114300" distR="114300">
            <wp:extent cx="5266690" cy="3950335"/>
            <wp:effectExtent l="0" t="0" r="10160" b="12065"/>
            <wp:docPr id="6" name="图片 6" descr="微信图片_2020031215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312154834"/>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pageBreakBefore w:val="0"/>
        <w:widowControl w:val="0"/>
        <w:kinsoku/>
        <w:overflowPunct/>
        <w:topLinePunct w:val="0"/>
        <w:autoSpaceDE/>
        <w:autoSpaceDN/>
        <w:bidi w:val="0"/>
        <w:spacing w:line="240" w:lineRule="auto"/>
        <w:jc w:val="center"/>
        <w:textAlignment w:val="auto"/>
        <w:rPr>
          <w:rFonts w:asciiTheme="minorEastAsia" w:hAnsiTheme="minorEastAsia" w:eastAsiaTheme="minorEastAsia"/>
          <w:b/>
          <w:sz w:val="32"/>
        </w:rPr>
      </w:pPr>
    </w:p>
    <w:p>
      <w:pPr>
        <w:pageBreakBefore w:val="0"/>
        <w:widowControl w:val="0"/>
        <w:kinsoku/>
        <w:overflowPunct/>
        <w:topLinePunct w:val="0"/>
        <w:autoSpaceDE/>
        <w:autoSpaceDN/>
        <w:bidi w:val="0"/>
        <w:spacing w:line="240" w:lineRule="auto"/>
        <w:jc w:val="center"/>
        <w:textAlignment w:val="auto"/>
        <w:rPr>
          <w:rFonts w:hint="eastAsia" w:asciiTheme="minorEastAsia" w:hAnsiTheme="minorEastAsia" w:eastAsiaTheme="minorEastAsia"/>
          <w:b/>
          <w:sz w:val="32"/>
        </w:rPr>
      </w:pPr>
      <w:r>
        <w:rPr>
          <w:rFonts w:hint="eastAsia" w:asciiTheme="minorEastAsia" w:hAnsiTheme="minorEastAsia" w:eastAsiaTheme="minorEastAsia"/>
          <w:b/>
          <w:sz w:val="32"/>
        </w:rPr>
        <w:t>上海贝通电子科技有限公司</w:t>
      </w:r>
    </w:p>
    <w:p>
      <w:pPr>
        <w:pageBreakBefore w:val="0"/>
        <w:widowControl w:val="0"/>
        <w:kinsoku/>
        <w:overflowPunct/>
        <w:topLinePunct w:val="0"/>
        <w:autoSpaceDE/>
        <w:autoSpaceDN/>
        <w:bidi w:val="0"/>
        <w:spacing w:line="240" w:lineRule="auto"/>
        <w:jc w:val="center"/>
        <w:textAlignment w:val="auto"/>
        <w:rPr>
          <w:rFonts w:hint="eastAsia" w:asciiTheme="minorEastAsia" w:hAnsiTheme="minorEastAsia" w:eastAsiaTheme="minorEastAsia"/>
          <w:b/>
          <w:sz w:val="32"/>
          <w:lang w:val="en-US" w:eastAsia="zh-CN"/>
        </w:rPr>
      </w:pPr>
      <w:r>
        <w:rPr>
          <w:rFonts w:hint="eastAsia" w:asciiTheme="minorEastAsia" w:hAnsiTheme="minorEastAsia" w:eastAsiaTheme="minorEastAsia"/>
          <w:b/>
          <w:sz w:val="32"/>
          <w:lang w:val="en-US" w:eastAsia="zh-CN"/>
        </w:rPr>
        <w:t>2020.03.11</w:t>
      </w:r>
    </w:p>
    <w:p>
      <w:pPr>
        <w:pageBreakBefore w:val="0"/>
        <w:widowControl w:val="0"/>
        <w:kinsoku/>
        <w:overflowPunct/>
        <w:topLinePunct w:val="0"/>
        <w:autoSpaceDE/>
        <w:autoSpaceDN/>
        <w:bidi w:val="0"/>
        <w:spacing w:line="240" w:lineRule="auto"/>
        <w:jc w:val="center"/>
        <w:textAlignment w:val="auto"/>
        <w:rPr>
          <w:rFonts w:hint="eastAsia" w:asciiTheme="minorEastAsia" w:hAnsiTheme="minorEastAsia" w:eastAsiaTheme="minorEastAsia"/>
          <w:b/>
          <w:sz w:val="32"/>
          <w:lang w:val="en-US" w:eastAsia="zh-CN"/>
        </w:rPr>
        <w:sectPr>
          <w:headerReference r:id="rId3" w:type="default"/>
          <w:footerReference r:id="rId5" w:type="default"/>
          <w:headerReference r:id="rId4" w:type="even"/>
          <w:pgSz w:w="11906" w:h="16838"/>
          <w:pgMar w:top="1134" w:right="1797" w:bottom="1134" w:left="1797" w:header="709" w:footer="709" w:gutter="0"/>
          <w:pgBorders>
            <w:top w:val="none" w:sz="0" w:space="0"/>
            <w:left w:val="none" w:sz="0" w:space="0"/>
            <w:bottom w:val="none" w:sz="0" w:space="0"/>
            <w:right w:val="none" w:sz="0" w:space="0"/>
          </w:pgBorders>
          <w:pgNumType w:fmt="decimal"/>
          <w:cols w:space="708" w:num="1"/>
          <w:docGrid w:type="lines" w:linePitch="360" w:charSpace="0"/>
        </w:sectPr>
      </w:pPr>
    </w:p>
    <w:sdt>
      <w:sdtPr>
        <w:rPr>
          <w:rFonts w:ascii="宋体" w:hAnsi="宋体" w:eastAsia="宋体" w:cstheme="minorBidi"/>
          <w:sz w:val="84"/>
          <w:szCs w:val="84"/>
          <w:lang w:val="en-US" w:eastAsia="zh-CN" w:bidi="ar-SA"/>
        </w:rPr>
        <w:id w:val="147483042"/>
        <w15:color w:val="DBDBDB"/>
        <w:docPartObj>
          <w:docPartGallery w:val="Table of Contents"/>
          <w:docPartUnique/>
        </w:docPartObj>
      </w:sdtPr>
      <w:sdtEndPr>
        <w:rPr>
          <w:rFonts w:ascii="Tahoma" w:hAnsi="Tahoma" w:eastAsia="微软雅黑" w:cstheme="minorBidi"/>
          <w:sz w:val="22"/>
          <w:szCs w:val="22"/>
          <w:shd w:val="clear" w:color="auto" w:fill="auto"/>
          <w:lang w:val="en-US" w:eastAsia="zh-CN" w:bidi="ar-SA"/>
        </w:rPr>
      </w:sdtEndPr>
      <w:sdtContent>
        <w:p>
          <w:pPr>
            <w:pageBreakBefore w:val="0"/>
            <w:widowControl w:val="0"/>
            <w:kinsoku/>
            <w:overflowPunct/>
            <w:topLinePunct w:val="0"/>
            <w:autoSpaceDE/>
            <w:autoSpaceDN/>
            <w:bidi w:val="0"/>
            <w:spacing w:before="0" w:beforeLines="0" w:after="0" w:afterLines="0" w:line="240" w:lineRule="auto"/>
            <w:ind w:left="0" w:leftChars="0" w:right="0" w:rightChars="0" w:firstLine="0" w:firstLineChars="0"/>
            <w:jc w:val="center"/>
            <w:textAlignment w:val="auto"/>
            <w:rPr>
              <w:sz w:val="84"/>
              <w:szCs w:val="84"/>
            </w:rPr>
          </w:pPr>
          <w:r>
            <w:rPr>
              <w:rFonts w:ascii="宋体" w:hAnsi="宋体" w:eastAsia="宋体"/>
              <w:sz w:val="84"/>
              <w:szCs w:val="84"/>
            </w:rPr>
            <w:t>目录</w:t>
          </w:r>
        </w:p>
        <w:p>
          <w:pPr>
            <w:pStyle w:val="15"/>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TOC \o "1-3" \h \u </w:instrText>
          </w:r>
          <w:r>
            <w:rPr>
              <w:shd w:val="clear" w:color="auto" w:fill="auto"/>
            </w:rPr>
            <w:fldChar w:fldCharType="separate"/>
          </w:r>
          <w:r>
            <w:rPr>
              <w:shd w:val="clear" w:color="auto" w:fill="auto"/>
            </w:rPr>
            <w:fldChar w:fldCharType="begin"/>
          </w:r>
          <w:r>
            <w:rPr>
              <w:shd w:val="clear" w:color="auto" w:fill="auto"/>
            </w:rPr>
            <w:instrText xml:space="preserve"> HYPERLINK \l _Toc30884 </w:instrText>
          </w:r>
          <w:r>
            <w:rPr>
              <w:shd w:val="clear" w:color="auto" w:fill="auto"/>
            </w:rPr>
            <w:fldChar w:fldCharType="separate"/>
          </w:r>
          <w:r>
            <w:rPr>
              <w:rFonts w:hint="default"/>
              <w:shd w:val="clear" w:color="auto" w:fill="auto"/>
            </w:rPr>
            <w:t xml:space="preserve">1. </w:t>
          </w:r>
          <w:r>
            <w:rPr>
              <w:rFonts w:hint="eastAsia"/>
              <w:shd w:val="clear" w:color="auto" w:fill="auto"/>
              <w:lang w:eastAsia="zh-CN"/>
            </w:rPr>
            <w:t>系统</w:t>
          </w:r>
          <w:r>
            <w:rPr>
              <w:rFonts w:hint="eastAsia"/>
              <w:shd w:val="clear" w:color="auto" w:fill="auto"/>
              <w:lang w:val="en-US" w:eastAsia="zh-CN"/>
            </w:rPr>
            <w:t>说明</w:t>
          </w:r>
          <w:r>
            <w:rPr>
              <w:shd w:val="clear" w:color="auto" w:fill="auto"/>
            </w:rPr>
            <w:tab/>
          </w:r>
          <w:r>
            <w:rPr>
              <w:rFonts w:hint="eastAsia"/>
              <w:shd w:val="clear" w:color="auto" w:fill="auto"/>
              <w:lang w:val="en-US" w:eastAsia="zh-CN"/>
            </w:rPr>
            <w:t>1</w:t>
          </w:r>
          <w:r>
            <w:rPr>
              <w:shd w:val="clear" w:color="auto" w:fill="auto"/>
            </w:rPr>
            <w:fldChar w:fldCharType="end"/>
          </w:r>
        </w:p>
        <w:p>
          <w:pPr>
            <w:pStyle w:val="16"/>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_Toc27648 </w:instrText>
          </w:r>
          <w:r>
            <w:rPr>
              <w:shd w:val="clear" w:color="auto" w:fill="auto"/>
            </w:rPr>
            <w:fldChar w:fldCharType="separate"/>
          </w:r>
          <w:r>
            <w:rPr>
              <w:rFonts w:hint="default"/>
              <w:shd w:val="clear" w:color="auto" w:fill="auto"/>
            </w:rPr>
            <w:t xml:space="preserve">1.1. </w:t>
          </w:r>
          <w:r>
            <w:rPr>
              <w:rFonts w:hint="eastAsia"/>
              <w:shd w:val="clear" w:color="auto" w:fill="auto"/>
              <w:lang w:val="en-US" w:eastAsia="zh-CN"/>
            </w:rPr>
            <w:t>用途</w:t>
          </w:r>
          <w:r>
            <w:rPr>
              <w:shd w:val="clear" w:color="auto" w:fill="auto"/>
            </w:rPr>
            <w:tab/>
          </w:r>
          <w:r>
            <w:rPr>
              <w:rFonts w:hint="eastAsia"/>
              <w:shd w:val="clear" w:color="auto" w:fill="auto"/>
              <w:lang w:val="en-US" w:eastAsia="zh-CN"/>
            </w:rPr>
            <w:t>1</w:t>
          </w:r>
          <w:r>
            <w:rPr>
              <w:shd w:val="clear" w:color="auto" w:fill="auto"/>
            </w:rPr>
            <w:fldChar w:fldCharType="end"/>
          </w:r>
        </w:p>
        <w:p>
          <w:pPr>
            <w:pStyle w:val="16"/>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_Toc16968 </w:instrText>
          </w:r>
          <w:r>
            <w:rPr>
              <w:shd w:val="clear" w:color="auto" w:fill="auto"/>
            </w:rPr>
            <w:fldChar w:fldCharType="separate"/>
          </w:r>
          <w:r>
            <w:rPr>
              <w:rFonts w:hint="default"/>
              <w:shd w:val="clear" w:color="auto" w:fill="auto"/>
              <w:lang w:val="en-US" w:eastAsia="zh-CN"/>
            </w:rPr>
            <w:t xml:space="preserve">1.2. </w:t>
          </w:r>
          <w:r>
            <w:rPr>
              <w:rFonts w:hint="eastAsia"/>
              <w:shd w:val="clear" w:color="auto" w:fill="auto"/>
              <w:lang w:val="en-US" w:eastAsia="zh-CN"/>
            </w:rPr>
            <w:t>主要技术参数</w:t>
          </w:r>
          <w:r>
            <w:rPr>
              <w:shd w:val="clear" w:color="auto" w:fill="auto"/>
            </w:rPr>
            <w:tab/>
          </w:r>
          <w:r>
            <w:rPr>
              <w:rFonts w:hint="eastAsia"/>
              <w:shd w:val="clear" w:color="auto" w:fill="auto"/>
              <w:lang w:val="en-US" w:eastAsia="zh-CN"/>
            </w:rPr>
            <w:t>1</w:t>
          </w:r>
          <w:r>
            <w:rPr>
              <w:shd w:val="clear" w:color="auto" w:fill="auto"/>
            </w:rPr>
            <w:fldChar w:fldCharType="end"/>
          </w:r>
        </w:p>
        <w:p>
          <w:pPr>
            <w:pStyle w:val="15"/>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_Toc29836 </w:instrText>
          </w:r>
          <w:r>
            <w:rPr>
              <w:shd w:val="clear" w:color="auto" w:fill="auto"/>
            </w:rPr>
            <w:fldChar w:fldCharType="separate"/>
          </w:r>
          <w:r>
            <w:rPr>
              <w:rFonts w:hint="default"/>
              <w:shd w:val="clear" w:color="auto" w:fill="auto"/>
              <w:lang w:val="en-US" w:eastAsia="zh-CN"/>
            </w:rPr>
            <w:t xml:space="preserve">2. </w:t>
          </w:r>
          <w:r>
            <w:rPr>
              <w:rFonts w:hint="eastAsia"/>
              <w:shd w:val="clear" w:color="auto" w:fill="auto"/>
              <w:lang w:val="en-US" w:eastAsia="zh-CN"/>
            </w:rPr>
            <w:t>系统结构</w:t>
          </w:r>
          <w:r>
            <w:rPr>
              <w:shd w:val="clear" w:color="auto" w:fill="auto"/>
            </w:rPr>
            <w:tab/>
          </w:r>
          <w:r>
            <w:rPr>
              <w:rFonts w:hint="eastAsia"/>
              <w:shd w:val="clear" w:color="auto" w:fill="auto"/>
              <w:lang w:val="en-US" w:eastAsia="zh-CN"/>
            </w:rPr>
            <w:t>2</w:t>
          </w:r>
          <w:r>
            <w:rPr>
              <w:shd w:val="clear" w:color="auto" w:fill="auto"/>
            </w:rPr>
            <w:fldChar w:fldCharType="end"/>
          </w:r>
        </w:p>
        <w:p>
          <w:pPr>
            <w:pStyle w:val="16"/>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_Toc11225 </w:instrText>
          </w:r>
          <w:r>
            <w:rPr>
              <w:shd w:val="clear" w:color="auto" w:fill="auto"/>
            </w:rPr>
            <w:fldChar w:fldCharType="separate"/>
          </w:r>
          <w:r>
            <w:rPr>
              <w:rFonts w:hint="default"/>
              <w:shd w:val="clear" w:color="auto" w:fill="auto"/>
              <w:lang w:val="en-US" w:eastAsia="zh-CN"/>
            </w:rPr>
            <w:t xml:space="preserve">2.1. </w:t>
          </w:r>
          <w:r>
            <w:rPr>
              <w:rFonts w:hint="eastAsia"/>
              <w:shd w:val="clear" w:color="auto" w:fill="auto"/>
              <w:lang w:val="en-US" w:eastAsia="zh-CN"/>
            </w:rPr>
            <w:t>系统拓扑结构</w:t>
          </w:r>
          <w:r>
            <w:rPr>
              <w:shd w:val="clear" w:color="auto" w:fill="auto"/>
            </w:rPr>
            <w:tab/>
          </w:r>
          <w:r>
            <w:rPr>
              <w:rFonts w:hint="eastAsia"/>
              <w:shd w:val="clear" w:color="auto" w:fill="auto"/>
              <w:lang w:val="en-US" w:eastAsia="zh-CN"/>
            </w:rPr>
            <w:t>2</w:t>
          </w:r>
          <w:r>
            <w:rPr>
              <w:shd w:val="clear" w:color="auto" w:fill="auto"/>
            </w:rPr>
            <w:fldChar w:fldCharType="end"/>
          </w:r>
        </w:p>
        <w:p>
          <w:pPr>
            <w:pStyle w:val="11"/>
            <w:pageBreakBefore w:val="0"/>
            <w:widowControl w:val="0"/>
            <w:tabs>
              <w:tab w:val="right" w:leader="dot" w:pos="8312"/>
            </w:tabs>
            <w:kinsoku/>
            <w:overflowPunct/>
            <w:topLinePunct w:val="0"/>
            <w:autoSpaceDE/>
            <w:autoSpaceDN/>
            <w:bidi w:val="0"/>
            <w:spacing w:line="240" w:lineRule="auto"/>
            <w:ind w:left="0" w:leftChars="0" w:firstLine="440" w:firstLineChars="200"/>
            <w:textAlignment w:val="auto"/>
            <w:rPr>
              <w:shd w:val="clear" w:color="auto" w:fill="auto"/>
            </w:rPr>
          </w:pPr>
          <w:r>
            <w:rPr>
              <w:shd w:val="clear" w:color="auto" w:fill="auto"/>
            </w:rPr>
            <w:fldChar w:fldCharType="begin"/>
          </w:r>
          <w:r>
            <w:rPr>
              <w:shd w:val="clear" w:color="auto" w:fill="auto"/>
            </w:rPr>
            <w:instrText xml:space="preserve"> HYPERLINK \l _Toc3501 </w:instrText>
          </w:r>
          <w:r>
            <w:rPr>
              <w:shd w:val="clear" w:color="auto" w:fill="auto"/>
            </w:rPr>
            <w:fldChar w:fldCharType="separate"/>
          </w:r>
          <w:r>
            <w:rPr>
              <w:rFonts w:hint="default"/>
              <w:shd w:val="clear" w:color="auto" w:fill="auto"/>
              <w:lang w:val="en-US" w:eastAsia="zh-CN"/>
            </w:rPr>
            <w:t xml:space="preserve">2.2. </w:t>
          </w:r>
          <w:r>
            <w:rPr>
              <w:rFonts w:hint="eastAsia"/>
              <w:shd w:val="clear" w:color="auto" w:fill="auto"/>
              <w:lang w:val="en-US" w:eastAsia="zh-CN"/>
            </w:rPr>
            <w:t>路区收纳筐和货架</w:t>
          </w:r>
          <w:r>
            <w:rPr>
              <w:shd w:val="clear" w:color="auto" w:fill="auto"/>
            </w:rPr>
            <w:tab/>
          </w:r>
          <w:r>
            <w:rPr>
              <w:rFonts w:hint="eastAsia"/>
              <w:shd w:val="clear" w:color="auto" w:fill="auto"/>
              <w:lang w:val="en-US" w:eastAsia="zh-CN"/>
            </w:rPr>
            <w:t>2</w:t>
          </w:r>
          <w:r>
            <w:rPr>
              <w:shd w:val="clear" w:color="auto" w:fill="auto"/>
            </w:rPr>
            <w:fldChar w:fldCharType="end"/>
          </w:r>
        </w:p>
        <w:p>
          <w:pPr>
            <w:pStyle w:val="11"/>
            <w:pageBreakBefore w:val="0"/>
            <w:widowControl w:val="0"/>
            <w:tabs>
              <w:tab w:val="right" w:leader="dot" w:pos="8312"/>
            </w:tabs>
            <w:kinsoku/>
            <w:overflowPunct/>
            <w:topLinePunct w:val="0"/>
            <w:autoSpaceDE/>
            <w:autoSpaceDN/>
            <w:bidi w:val="0"/>
            <w:spacing w:line="240" w:lineRule="auto"/>
            <w:ind w:left="0" w:leftChars="0" w:firstLine="440" w:firstLineChars="200"/>
            <w:textAlignment w:val="auto"/>
            <w:rPr>
              <w:shd w:val="clear" w:color="auto" w:fill="auto"/>
            </w:rPr>
          </w:pPr>
          <w:r>
            <w:rPr>
              <w:shd w:val="clear" w:color="auto" w:fill="auto"/>
            </w:rPr>
            <w:fldChar w:fldCharType="begin"/>
          </w:r>
          <w:r>
            <w:rPr>
              <w:shd w:val="clear" w:color="auto" w:fill="auto"/>
            </w:rPr>
            <w:instrText xml:space="preserve"> HYPERLINK \l _Toc24107 </w:instrText>
          </w:r>
          <w:r>
            <w:rPr>
              <w:shd w:val="clear" w:color="auto" w:fill="auto"/>
            </w:rPr>
            <w:fldChar w:fldCharType="separate"/>
          </w:r>
          <w:r>
            <w:rPr>
              <w:rFonts w:hint="default"/>
              <w:shd w:val="clear" w:color="auto" w:fill="auto"/>
              <w:lang w:val="en-US" w:eastAsia="zh-CN"/>
            </w:rPr>
            <w:t>2.3. 亮灯指示器</w:t>
          </w:r>
          <w:r>
            <w:rPr>
              <w:shd w:val="clear" w:color="auto" w:fill="auto"/>
            </w:rPr>
            <w:tab/>
          </w:r>
          <w:r>
            <w:rPr>
              <w:rFonts w:hint="eastAsia"/>
              <w:shd w:val="clear" w:color="auto" w:fill="auto"/>
              <w:lang w:val="en-US" w:eastAsia="zh-CN"/>
            </w:rPr>
            <w:t>4</w:t>
          </w:r>
          <w:r>
            <w:rPr>
              <w:shd w:val="clear" w:color="auto" w:fill="auto"/>
            </w:rPr>
            <w:fldChar w:fldCharType="end"/>
          </w:r>
        </w:p>
        <w:p>
          <w:pPr>
            <w:pStyle w:val="11"/>
            <w:pageBreakBefore w:val="0"/>
            <w:widowControl w:val="0"/>
            <w:tabs>
              <w:tab w:val="right" w:leader="dot" w:pos="8312"/>
            </w:tabs>
            <w:kinsoku/>
            <w:overflowPunct/>
            <w:topLinePunct w:val="0"/>
            <w:autoSpaceDE/>
            <w:autoSpaceDN/>
            <w:bidi w:val="0"/>
            <w:spacing w:line="240" w:lineRule="auto"/>
            <w:ind w:left="0" w:leftChars="0" w:firstLine="440" w:firstLineChars="200"/>
            <w:textAlignment w:val="auto"/>
            <w:rPr>
              <w:shd w:val="clear" w:color="auto" w:fill="auto"/>
            </w:rPr>
          </w:pPr>
          <w:r>
            <w:rPr>
              <w:shd w:val="clear" w:color="auto" w:fill="auto"/>
            </w:rPr>
            <w:fldChar w:fldCharType="begin"/>
          </w:r>
          <w:r>
            <w:rPr>
              <w:shd w:val="clear" w:color="auto" w:fill="auto"/>
            </w:rPr>
            <w:instrText xml:space="preserve"> HYPERLINK \l _Toc16022 </w:instrText>
          </w:r>
          <w:r>
            <w:rPr>
              <w:shd w:val="clear" w:color="auto" w:fill="auto"/>
            </w:rPr>
            <w:fldChar w:fldCharType="separate"/>
          </w:r>
          <w:r>
            <w:rPr>
              <w:rFonts w:hint="default"/>
              <w:shd w:val="clear" w:color="auto" w:fill="auto"/>
              <w:lang w:val="en-US" w:eastAsia="zh-CN"/>
            </w:rPr>
            <w:t xml:space="preserve">2.4. </w:t>
          </w:r>
          <w:r>
            <w:rPr>
              <w:rFonts w:hint="eastAsia"/>
              <w:shd w:val="clear" w:color="auto" w:fill="auto"/>
              <w:lang w:val="en-US" w:eastAsia="zh-CN"/>
            </w:rPr>
            <w:t>UPS电源</w:t>
          </w:r>
          <w:r>
            <w:rPr>
              <w:shd w:val="clear" w:color="auto" w:fill="auto"/>
            </w:rPr>
            <w:tab/>
          </w:r>
          <w:r>
            <w:rPr>
              <w:rFonts w:hint="eastAsia"/>
              <w:shd w:val="clear" w:color="auto" w:fill="auto"/>
              <w:lang w:val="en-US" w:eastAsia="zh-CN"/>
            </w:rPr>
            <w:t>5</w:t>
          </w:r>
          <w:r>
            <w:rPr>
              <w:shd w:val="clear" w:color="auto" w:fill="auto"/>
            </w:rPr>
            <w:fldChar w:fldCharType="end"/>
          </w:r>
        </w:p>
        <w:p>
          <w:pPr>
            <w:pStyle w:val="11"/>
            <w:pageBreakBefore w:val="0"/>
            <w:widowControl w:val="0"/>
            <w:tabs>
              <w:tab w:val="right" w:leader="dot" w:pos="8312"/>
            </w:tabs>
            <w:kinsoku/>
            <w:overflowPunct/>
            <w:topLinePunct w:val="0"/>
            <w:autoSpaceDE/>
            <w:autoSpaceDN/>
            <w:bidi w:val="0"/>
            <w:spacing w:line="240" w:lineRule="auto"/>
            <w:ind w:left="0" w:leftChars="0" w:firstLine="440" w:firstLineChars="200"/>
            <w:textAlignment w:val="auto"/>
            <w:rPr>
              <w:shd w:val="clear" w:color="auto" w:fill="auto"/>
            </w:rPr>
          </w:pPr>
          <w:r>
            <w:rPr>
              <w:shd w:val="clear" w:color="auto" w:fill="auto"/>
            </w:rPr>
            <w:fldChar w:fldCharType="begin"/>
          </w:r>
          <w:r>
            <w:rPr>
              <w:shd w:val="clear" w:color="auto" w:fill="auto"/>
            </w:rPr>
            <w:instrText xml:space="preserve"> HYPERLINK \l _Toc7550 </w:instrText>
          </w:r>
          <w:r>
            <w:rPr>
              <w:shd w:val="clear" w:color="auto" w:fill="auto"/>
            </w:rPr>
            <w:fldChar w:fldCharType="separate"/>
          </w:r>
          <w:r>
            <w:rPr>
              <w:rFonts w:hint="default"/>
              <w:shd w:val="clear" w:color="auto" w:fill="auto"/>
              <w:lang w:val="en-US" w:eastAsia="zh-CN"/>
            </w:rPr>
            <w:t xml:space="preserve">2.5. </w:t>
          </w:r>
          <w:r>
            <w:rPr>
              <w:rFonts w:hint="eastAsia"/>
              <w:shd w:val="clear" w:color="auto" w:fill="auto"/>
              <w:lang w:val="en-US" w:eastAsia="zh-CN"/>
            </w:rPr>
            <w:t>客户自备设备</w:t>
          </w:r>
          <w:r>
            <w:rPr>
              <w:shd w:val="clear" w:color="auto" w:fill="auto"/>
            </w:rPr>
            <w:tab/>
          </w:r>
          <w:r>
            <w:rPr>
              <w:rFonts w:hint="eastAsia"/>
              <w:shd w:val="clear" w:color="auto" w:fill="auto"/>
              <w:lang w:val="en-US" w:eastAsia="zh-CN"/>
            </w:rPr>
            <w:t>6</w:t>
          </w:r>
          <w:r>
            <w:rPr>
              <w:shd w:val="clear" w:color="auto" w:fill="auto"/>
            </w:rPr>
            <w:fldChar w:fldCharType="end"/>
          </w:r>
        </w:p>
        <w:p>
          <w:pPr>
            <w:pStyle w:val="15"/>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_Toc14094 </w:instrText>
          </w:r>
          <w:r>
            <w:rPr>
              <w:shd w:val="clear" w:color="auto" w:fill="auto"/>
            </w:rPr>
            <w:fldChar w:fldCharType="separate"/>
          </w:r>
          <w:r>
            <w:rPr>
              <w:rFonts w:hint="default"/>
              <w:shd w:val="clear" w:color="auto" w:fill="auto"/>
              <w:lang w:val="en-US" w:eastAsia="zh-CN"/>
            </w:rPr>
            <w:t xml:space="preserve">3. </w:t>
          </w:r>
          <w:r>
            <w:rPr>
              <w:rFonts w:hint="eastAsia"/>
              <w:shd w:val="clear" w:color="auto" w:fill="auto"/>
              <w:lang w:val="en-US" w:eastAsia="zh-CN"/>
            </w:rPr>
            <w:t>系统安装</w:t>
          </w:r>
          <w:r>
            <w:rPr>
              <w:shd w:val="clear" w:color="auto" w:fill="auto"/>
            </w:rPr>
            <w:tab/>
          </w:r>
          <w:r>
            <w:rPr>
              <w:rFonts w:hint="eastAsia"/>
              <w:shd w:val="clear" w:color="auto" w:fill="auto"/>
              <w:lang w:val="en-US" w:eastAsia="zh-CN"/>
            </w:rPr>
            <w:t>7</w:t>
          </w:r>
          <w:r>
            <w:rPr>
              <w:shd w:val="clear" w:color="auto" w:fill="auto"/>
            </w:rPr>
            <w:fldChar w:fldCharType="end"/>
          </w:r>
        </w:p>
        <w:p>
          <w:pPr>
            <w:pStyle w:val="16"/>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_Toc29785 </w:instrText>
          </w:r>
          <w:r>
            <w:rPr>
              <w:shd w:val="clear" w:color="auto" w:fill="auto"/>
            </w:rPr>
            <w:fldChar w:fldCharType="separate"/>
          </w:r>
          <w:r>
            <w:rPr>
              <w:rFonts w:hint="default"/>
              <w:shd w:val="clear" w:color="auto" w:fill="auto"/>
              <w:lang w:val="en-US" w:eastAsia="zh-CN"/>
            </w:rPr>
            <w:t xml:space="preserve">3.1. </w:t>
          </w:r>
          <w:r>
            <w:rPr>
              <w:rFonts w:hint="eastAsia"/>
              <w:shd w:val="clear" w:color="auto" w:fill="auto"/>
              <w:lang w:val="en-US" w:eastAsia="zh-CN"/>
            </w:rPr>
            <w:t>安装固定</w:t>
          </w:r>
          <w:r>
            <w:rPr>
              <w:shd w:val="clear" w:color="auto" w:fill="auto"/>
            </w:rPr>
            <w:tab/>
          </w:r>
          <w:r>
            <w:rPr>
              <w:rFonts w:hint="eastAsia"/>
              <w:shd w:val="clear" w:color="auto" w:fill="auto"/>
              <w:lang w:val="en-US" w:eastAsia="zh-CN"/>
            </w:rPr>
            <w:t>7</w:t>
          </w:r>
          <w:r>
            <w:rPr>
              <w:shd w:val="clear" w:color="auto" w:fill="auto"/>
            </w:rPr>
            <w:fldChar w:fldCharType="end"/>
          </w:r>
        </w:p>
        <w:p>
          <w:pPr>
            <w:pStyle w:val="16"/>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_Toc25362 </w:instrText>
          </w:r>
          <w:r>
            <w:rPr>
              <w:shd w:val="clear" w:color="auto" w:fill="auto"/>
            </w:rPr>
            <w:fldChar w:fldCharType="separate"/>
          </w:r>
          <w:r>
            <w:rPr>
              <w:rFonts w:hint="default"/>
              <w:shd w:val="clear" w:color="auto" w:fill="auto"/>
              <w:lang w:val="en-US" w:eastAsia="zh-CN"/>
            </w:rPr>
            <w:t>3.2.</w:t>
          </w:r>
          <w:r>
            <w:rPr>
              <w:rFonts w:hint="eastAsia"/>
              <w:shd w:val="clear" w:color="auto" w:fill="auto"/>
              <w:lang w:val="en-US" w:eastAsia="zh-CN"/>
            </w:rPr>
            <w:t xml:space="preserve"> 亮灯指示灯的连接</w:t>
          </w:r>
          <w:r>
            <w:rPr>
              <w:shd w:val="clear" w:color="auto" w:fill="auto"/>
            </w:rPr>
            <w:tab/>
          </w:r>
          <w:r>
            <w:rPr>
              <w:rFonts w:hint="eastAsia"/>
              <w:shd w:val="clear" w:color="auto" w:fill="auto"/>
              <w:lang w:val="en-US" w:eastAsia="zh-CN"/>
            </w:rPr>
            <w:t>8</w:t>
          </w:r>
          <w:r>
            <w:rPr>
              <w:shd w:val="clear" w:color="auto" w:fill="auto"/>
            </w:rPr>
            <w:fldChar w:fldCharType="end"/>
          </w:r>
        </w:p>
        <w:p>
          <w:pPr>
            <w:pStyle w:val="11"/>
            <w:pageBreakBefore w:val="0"/>
            <w:widowControl w:val="0"/>
            <w:tabs>
              <w:tab w:val="right" w:leader="dot" w:pos="8312"/>
            </w:tabs>
            <w:kinsoku/>
            <w:overflowPunct/>
            <w:topLinePunct w:val="0"/>
            <w:autoSpaceDE/>
            <w:autoSpaceDN/>
            <w:bidi w:val="0"/>
            <w:spacing w:line="240" w:lineRule="auto"/>
            <w:ind w:left="0" w:leftChars="0" w:firstLine="440" w:firstLineChars="200"/>
            <w:textAlignment w:val="auto"/>
            <w:rPr>
              <w:shd w:val="clear" w:color="auto" w:fill="auto"/>
            </w:rPr>
          </w:pPr>
          <w:r>
            <w:rPr>
              <w:shd w:val="clear" w:color="auto" w:fill="auto"/>
            </w:rPr>
            <w:fldChar w:fldCharType="begin"/>
          </w:r>
          <w:r>
            <w:rPr>
              <w:shd w:val="clear" w:color="auto" w:fill="auto"/>
            </w:rPr>
            <w:instrText xml:space="preserve"> HYPERLINK \l _Toc22219 </w:instrText>
          </w:r>
          <w:r>
            <w:rPr>
              <w:shd w:val="clear" w:color="auto" w:fill="auto"/>
            </w:rPr>
            <w:fldChar w:fldCharType="separate"/>
          </w:r>
          <w:r>
            <w:rPr>
              <w:rFonts w:hint="default"/>
              <w:shd w:val="clear" w:color="auto" w:fill="auto"/>
              <w:lang w:val="en-US" w:eastAsia="zh-CN"/>
            </w:rPr>
            <w:t>3.</w:t>
          </w:r>
          <w:r>
            <w:rPr>
              <w:rFonts w:hint="eastAsia"/>
              <w:shd w:val="clear" w:color="auto" w:fill="auto"/>
              <w:lang w:val="en-US" w:eastAsia="zh-CN"/>
            </w:rPr>
            <w:t>3</w:t>
          </w:r>
          <w:r>
            <w:rPr>
              <w:rFonts w:hint="default"/>
              <w:shd w:val="clear" w:color="auto" w:fill="auto"/>
              <w:lang w:val="en-US" w:eastAsia="zh-CN"/>
            </w:rPr>
            <w:t xml:space="preserve">. </w:t>
          </w:r>
          <w:r>
            <w:rPr>
              <w:rFonts w:hint="eastAsia"/>
              <w:shd w:val="clear" w:color="auto" w:fill="auto"/>
              <w:lang w:val="en-US" w:eastAsia="zh-CN"/>
            </w:rPr>
            <w:t>亮灯指示灯的配置</w:t>
          </w:r>
          <w:r>
            <w:rPr>
              <w:shd w:val="clear" w:color="auto" w:fill="auto"/>
            </w:rPr>
            <w:tab/>
          </w:r>
          <w:r>
            <w:rPr>
              <w:rFonts w:hint="eastAsia"/>
              <w:shd w:val="clear" w:color="auto" w:fill="auto"/>
              <w:lang w:val="en-US" w:eastAsia="zh-CN"/>
            </w:rPr>
            <w:t>9</w:t>
          </w:r>
          <w:r>
            <w:rPr>
              <w:shd w:val="clear" w:color="auto" w:fill="auto"/>
            </w:rPr>
            <w:fldChar w:fldCharType="end"/>
          </w:r>
        </w:p>
        <w:p>
          <w:pPr>
            <w:pStyle w:val="11"/>
            <w:pageBreakBefore w:val="0"/>
            <w:widowControl w:val="0"/>
            <w:tabs>
              <w:tab w:val="right" w:leader="dot" w:pos="8312"/>
            </w:tabs>
            <w:kinsoku/>
            <w:overflowPunct/>
            <w:topLinePunct w:val="0"/>
            <w:autoSpaceDE/>
            <w:autoSpaceDN/>
            <w:bidi w:val="0"/>
            <w:spacing w:line="240" w:lineRule="auto"/>
            <w:ind w:left="0" w:leftChars="0" w:firstLine="440" w:firstLineChars="200"/>
            <w:textAlignment w:val="auto"/>
            <w:rPr>
              <w:rFonts w:hint="eastAsia" w:eastAsia="微软雅黑"/>
              <w:shd w:val="clear" w:color="auto" w:fill="auto"/>
              <w:lang w:val="en-US" w:eastAsia="zh-CN"/>
            </w:rPr>
          </w:pPr>
          <w:r>
            <w:rPr>
              <w:shd w:val="clear" w:color="auto" w:fill="auto"/>
            </w:rPr>
            <w:fldChar w:fldCharType="begin"/>
          </w:r>
          <w:r>
            <w:rPr>
              <w:shd w:val="clear" w:color="auto" w:fill="auto"/>
            </w:rPr>
            <w:instrText xml:space="preserve"> HYPERLINK \l _Toc24804 </w:instrText>
          </w:r>
          <w:r>
            <w:rPr>
              <w:shd w:val="clear" w:color="auto" w:fill="auto"/>
            </w:rPr>
            <w:fldChar w:fldCharType="separate"/>
          </w:r>
          <w:r>
            <w:rPr>
              <w:rFonts w:hint="default"/>
              <w:shd w:val="clear" w:color="auto" w:fill="auto"/>
              <w:lang w:val="en-US" w:eastAsia="zh-CN"/>
            </w:rPr>
            <w:t>3.</w:t>
          </w:r>
          <w:r>
            <w:rPr>
              <w:rFonts w:hint="eastAsia"/>
              <w:shd w:val="clear" w:color="auto" w:fill="auto"/>
              <w:lang w:val="en-US" w:eastAsia="zh-CN"/>
            </w:rPr>
            <w:t>4</w:t>
          </w:r>
          <w:r>
            <w:rPr>
              <w:rFonts w:hint="default"/>
              <w:shd w:val="clear" w:color="auto" w:fill="auto"/>
              <w:lang w:val="en-US" w:eastAsia="zh-CN"/>
            </w:rPr>
            <w:t xml:space="preserve">. </w:t>
          </w:r>
          <w:r>
            <w:rPr>
              <w:rFonts w:hint="eastAsia"/>
              <w:shd w:val="clear" w:color="auto" w:fill="auto"/>
              <w:lang w:val="en-US" w:eastAsia="zh-CN"/>
            </w:rPr>
            <w:t>WIFI模块的配置</w:t>
          </w:r>
          <w:r>
            <w:rPr>
              <w:shd w:val="clear" w:color="auto" w:fill="auto"/>
            </w:rPr>
            <w:tab/>
          </w:r>
          <w:r>
            <w:rPr>
              <w:rFonts w:hint="eastAsia"/>
              <w:shd w:val="clear" w:color="auto" w:fill="auto"/>
              <w:lang w:val="en-US" w:eastAsia="zh-CN"/>
            </w:rPr>
            <w:t>1</w:t>
          </w:r>
          <w:r>
            <w:rPr>
              <w:shd w:val="clear" w:color="auto" w:fill="auto"/>
            </w:rPr>
            <w:fldChar w:fldCharType="end"/>
          </w:r>
          <w:r>
            <w:rPr>
              <w:rFonts w:hint="eastAsia"/>
              <w:shd w:val="clear" w:color="auto" w:fill="auto"/>
              <w:lang w:val="en-US" w:eastAsia="zh-CN"/>
            </w:rPr>
            <w:t>0</w:t>
          </w:r>
        </w:p>
        <w:p>
          <w:pPr>
            <w:pStyle w:val="11"/>
            <w:pageBreakBefore w:val="0"/>
            <w:widowControl w:val="0"/>
            <w:tabs>
              <w:tab w:val="right" w:leader="dot" w:pos="8312"/>
            </w:tabs>
            <w:kinsoku/>
            <w:overflowPunct/>
            <w:topLinePunct w:val="0"/>
            <w:autoSpaceDE/>
            <w:autoSpaceDN/>
            <w:bidi w:val="0"/>
            <w:spacing w:line="240" w:lineRule="auto"/>
            <w:ind w:left="0" w:leftChars="0" w:firstLine="440" w:firstLineChars="200"/>
            <w:textAlignment w:val="auto"/>
            <w:rPr>
              <w:shd w:val="clear" w:color="auto" w:fill="auto"/>
            </w:rPr>
          </w:pPr>
          <w:r>
            <w:rPr>
              <w:shd w:val="clear" w:color="auto" w:fill="auto"/>
            </w:rPr>
            <w:fldChar w:fldCharType="begin"/>
          </w:r>
          <w:r>
            <w:rPr>
              <w:shd w:val="clear" w:color="auto" w:fill="auto"/>
            </w:rPr>
            <w:instrText xml:space="preserve"> HYPERLINK \l _Toc25601 </w:instrText>
          </w:r>
          <w:r>
            <w:rPr>
              <w:shd w:val="clear" w:color="auto" w:fill="auto"/>
            </w:rPr>
            <w:fldChar w:fldCharType="separate"/>
          </w:r>
          <w:r>
            <w:rPr>
              <w:rFonts w:hint="default"/>
              <w:shd w:val="clear" w:color="auto" w:fill="auto"/>
              <w:lang w:val="en-US" w:eastAsia="zh-CN"/>
            </w:rPr>
            <w:t>3.</w:t>
          </w:r>
          <w:r>
            <w:rPr>
              <w:rFonts w:hint="eastAsia"/>
              <w:shd w:val="clear" w:color="auto" w:fill="auto"/>
              <w:lang w:val="en-US" w:eastAsia="zh-CN"/>
            </w:rPr>
            <w:t>5</w:t>
          </w:r>
          <w:r>
            <w:rPr>
              <w:rFonts w:hint="default"/>
              <w:shd w:val="clear" w:color="auto" w:fill="auto"/>
              <w:lang w:val="en-US" w:eastAsia="zh-CN"/>
            </w:rPr>
            <w:t xml:space="preserve">. </w:t>
          </w:r>
          <w:r>
            <w:rPr>
              <w:rFonts w:hint="eastAsia"/>
              <w:shd w:val="clear" w:color="auto" w:fill="auto"/>
              <w:lang w:val="en-US" w:eastAsia="zh-CN"/>
            </w:rPr>
            <w:t>软件安装及设置</w:t>
          </w:r>
          <w:r>
            <w:rPr>
              <w:shd w:val="clear" w:color="auto" w:fill="auto"/>
            </w:rPr>
            <w:tab/>
          </w:r>
          <w:r>
            <w:rPr>
              <w:shd w:val="clear" w:color="auto" w:fill="auto"/>
            </w:rPr>
            <w:fldChar w:fldCharType="begin"/>
          </w:r>
          <w:r>
            <w:rPr>
              <w:shd w:val="clear" w:color="auto" w:fill="auto"/>
            </w:rPr>
            <w:instrText xml:space="preserve"> PAGEREF _Toc25601 </w:instrText>
          </w:r>
          <w:r>
            <w:rPr>
              <w:shd w:val="clear" w:color="auto" w:fill="auto"/>
            </w:rPr>
            <w:fldChar w:fldCharType="separate"/>
          </w:r>
          <w:r>
            <w:rPr>
              <w:rFonts w:hint="eastAsia"/>
              <w:shd w:val="clear" w:color="auto" w:fill="auto"/>
              <w:lang w:val="en-US" w:eastAsia="zh-CN"/>
            </w:rPr>
            <w:t>1</w:t>
          </w:r>
          <w:r>
            <w:rPr>
              <w:shd w:val="clear" w:color="auto" w:fill="auto"/>
            </w:rPr>
            <w:t>6</w:t>
          </w:r>
          <w:r>
            <w:rPr>
              <w:shd w:val="clear" w:color="auto" w:fill="auto"/>
            </w:rPr>
            <w:fldChar w:fldCharType="end"/>
          </w:r>
          <w:r>
            <w:rPr>
              <w:shd w:val="clear" w:color="auto" w:fill="auto"/>
            </w:rPr>
            <w:fldChar w:fldCharType="end"/>
          </w:r>
        </w:p>
        <w:p>
          <w:pPr>
            <w:pStyle w:val="15"/>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_Toc17121 </w:instrText>
          </w:r>
          <w:r>
            <w:rPr>
              <w:shd w:val="clear" w:color="auto" w:fill="auto"/>
            </w:rPr>
            <w:fldChar w:fldCharType="separate"/>
          </w:r>
          <w:r>
            <w:rPr>
              <w:rFonts w:hint="default"/>
              <w:shd w:val="clear" w:color="auto" w:fill="auto"/>
              <w:lang w:val="en-US" w:eastAsia="zh-CN"/>
            </w:rPr>
            <w:t xml:space="preserve">4. </w:t>
          </w:r>
          <w:r>
            <w:rPr>
              <w:rFonts w:hint="eastAsia"/>
              <w:shd w:val="clear" w:color="auto" w:fill="auto"/>
              <w:lang w:val="en-US" w:eastAsia="zh-CN"/>
            </w:rPr>
            <w:t>系统调试</w:t>
          </w:r>
          <w:r>
            <w:rPr>
              <w:shd w:val="clear" w:color="auto" w:fill="auto"/>
            </w:rPr>
            <w:tab/>
          </w:r>
          <w:r>
            <w:rPr>
              <w:shd w:val="clear" w:color="auto" w:fill="auto"/>
            </w:rPr>
            <w:fldChar w:fldCharType="begin"/>
          </w:r>
          <w:r>
            <w:rPr>
              <w:shd w:val="clear" w:color="auto" w:fill="auto"/>
            </w:rPr>
            <w:instrText xml:space="preserve"> PAGEREF _Toc17121 </w:instrText>
          </w:r>
          <w:r>
            <w:rPr>
              <w:shd w:val="clear" w:color="auto" w:fill="auto"/>
            </w:rPr>
            <w:fldChar w:fldCharType="separate"/>
          </w:r>
          <w:r>
            <w:rPr>
              <w:rFonts w:hint="eastAsia"/>
              <w:shd w:val="clear" w:color="auto" w:fill="auto"/>
              <w:lang w:val="en-US" w:eastAsia="zh-CN"/>
            </w:rPr>
            <w:t>1</w:t>
          </w:r>
          <w:r>
            <w:rPr>
              <w:shd w:val="clear" w:color="auto" w:fill="auto"/>
            </w:rPr>
            <w:t>7</w:t>
          </w:r>
          <w:r>
            <w:rPr>
              <w:shd w:val="clear" w:color="auto" w:fill="auto"/>
            </w:rPr>
            <w:fldChar w:fldCharType="end"/>
          </w:r>
          <w:r>
            <w:rPr>
              <w:shd w:val="clear" w:color="auto" w:fill="auto"/>
            </w:rPr>
            <w:fldChar w:fldCharType="end"/>
          </w:r>
        </w:p>
        <w:p>
          <w:pPr>
            <w:pStyle w:val="16"/>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_Toc18508 </w:instrText>
          </w:r>
          <w:r>
            <w:rPr>
              <w:shd w:val="clear" w:color="auto" w:fill="auto"/>
            </w:rPr>
            <w:fldChar w:fldCharType="separate"/>
          </w:r>
          <w:r>
            <w:rPr>
              <w:rFonts w:hint="default"/>
              <w:shd w:val="clear" w:color="auto" w:fill="auto"/>
              <w:lang w:val="en-US" w:eastAsia="zh-CN"/>
            </w:rPr>
            <w:t xml:space="preserve">4.1. </w:t>
          </w:r>
          <w:r>
            <w:rPr>
              <w:rFonts w:hint="eastAsia"/>
              <w:shd w:val="clear" w:color="auto" w:fill="auto"/>
              <w:lang w:val="en-US" w:eastAsia="zh-CN"/>
            </w:rPr>
            <w:t>接通电源</w:t>
          </w:r>
          <w:r>
            <w:rPr>
              <w:shd w:val="clear" w:color="auto" w:fill="auto"/>
            </w:rPr>
            <w:tab/>
          </w:r>
          <w:r>
            <w:rPr>
              <w:shd w:val="clear" w:color="auto" w:fill="auto"/>
            </w:rPr>
            <w:fldChar w:fldCharType="begin"/>
          </w:r>
          <w:r>
            <w:rPr>
              <w:shd w:val="clear" w:color="auto" w:fill="auto"/>
            </w:rPr>
            <w:instrText xml:space="preserve"> PAGEREF _Toc18508 </w:instrText>
          </w:r>
          <w:r>
            <w:rPr>
              <w:shd w:val="clear" w:color="auto" w:fill="auto"/>
            </w:rPr>
            <w:fldChar w:fldCharType="separate"/>
          </w:r>
          <w:r>
            <w:rPr>
              <w:rFonts w:hint="eastAsia"/>
              <w:shd w:val="clear" w:color="auto" w:fill="auto"/>
              <w:lang w:val="en-US" w:eastAsia="zh-CN"/>
            </w:rPr>
            <w:t>1</w:t>
          </w:r>
          <w:r>
            <w:rPr>
              <w:shd w:val="clear" w:color="auto" w:fill="auto"/>
            </w:rPr>
            <w:t>7</w:t>
          </w:r>
          <w:r>
            <w:rPr>
              <w:shd w:val="clear" w:color="auto" w:fill="auto"/>
            </w:rPr>
            <w:fldChar w:fldCharType="end"/>
          </w:r>
          <w:r>
            <w:rPr>
              <w:shd w:val="clear" w:color="auto" w:fill="auto"/>
            </w:rPr>
            <w:fldChar w:fldCharType="end"/>
          </w:r>
        </w:p>
        <w:p>
          <w:pPr>
            <w:pStyle w:val="16"/>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_Toc18508 </w:instrText>
          </w:r>
          <w:r>
            <w:rPr>
              <w:shd w:val="clear" w:color="auto" w:fill="auto"/>
            </w:rPr>
            <w:fldChar w:fldCharType="separate"/>
          </w:r>
          <w:r>
            <w:rPr>
              <w:rFonts w:hint="default"/>
              <w:shd w:val="clear" w:color="auto" w:fill="auto"/>
              <w:lang w:val="en-US" w:eastAsia="zh-CN"/>
            </w:rPr>
            <w:t>4.</w:t>
          </w:r>
          <w:r>
            <w:rPr>
              <w:rFonts w:hint="eastAsia"/>
              <w:shd w:val="clear" w:color="auto" w:fill="auto"/>
              <w:lang w:val="en-US" w:eastAsia="zh-CN"/>
            </w:rPr>
            <w:t>2</w:t>
          </w:r>
          <w:r>
            <w:rPr>
              <w:rFonts w:hint="default"/>
              <w:shd w:val="clear" w:color="auto" w:fill="auto"/>
              <w:lang w:val="en-US" w:eastAsia="zh-CN"/>
            </w:rPr>
            <w:t xml:space="preserve">. </w:t>
          </w:r>
          <w:r>
            <w:rPr>
              <w:rFonts w:hint="eastAsia"/>
              <w:shd w:val="clear" w:color="auto" w:fill="auto"/>
              <w:lang w:val="en-US" w:eastAsia="zh-CN"/>
            </w:rPr>
            <w:t>观察指示灯</w:t>
          </w:r>
          <w:r>
            <w:rPr>
              <w:shd w:val="clear" w:color="auto" w:fill="auto"/>
            </w:rPr>
            <w:tab/>
          </w:r>
          <w:r>
            <w:rPr>
              <w:shd w:val="clear" w:color="auto" w:fill="auto"/>
            </w:rPr>
            <w:fldChar w:fldCharType="begin"/>
          </w:r>
          <w:r>
            <w:rPr>
              <w:shd w:val="clear" w:color="auto" w:fill="auto"/>
            </w:rPr>
            <w:instrText xml:space="preserve"> PAGEREF _Toc18508 </w:instrText>
          </w:r>
          <w:r>
            <w:rPr>
              <w:shd w:val="clear" w:color="auto" w:fill="auto"/>
            </w:rPr>
            <w:fldChar w:fldCharType="separate"/>
          </w:r>
          <w:r>
            <w:rPr>
              <w:rFonts w:hint="eastAsia"/>
              <w:shd w:val="clear" w:color="auto" w:fill="auto"/>
              <w:lang w:val="en-US" w:eastAsia="zh-CN"/>
            </w:rPr>
            <w:t>1</w:t>
          </w:r>
          <w:r>
            <w:rPr>
              <w:shd w:val="clear" w:color="auto" w:fill="auto"/>
            </w:rPr>
            <w:t>7</w:t>
          </w:r>
          <w:r>
            <w:rPr>
              <w:shd w:val="clear" w:color="auto" w:fill="auto"/>
            </w:rPr>
            <w:fldChar w:fldCharType="end"/>
          </w:r>
          <w:r>
            <w:rPr>
              <w:shd w:val="clear" w:color="auto" w:fill="auto"/>
            </w:rPr>
            <w:fldChar w:fldCharType="end"/>
          </w:r>
        </w:p>
        <w:p>
          <w:pPr>
            <w:pStyle w:val="16"/>
            <w:pageBreakBefore w:val="0"/>
            <w:widowControl w:val="0"/>
            <w:tabs>
              <w:tab w:val="right" w:leader="dot" w:pos="8312"/>
            </w:tabs>
            <w:kinsoku/>
            <w:overflowPunct/>
            <w:topLinePunct w:val="0"/>
            <w:autoSpaceDE/>
            <w:autoSpaceDN/>
            <w:bidi w:val="0"/>
            <w:spacing w:line="240" w:lineRule="auto"/>
            <w:textAlignment w:val="auto"/>
            <w:rPr>
              <w:shd w:val="clear" w:color="auto" w:fill="auto"/>
            </w:rPr>
          </w:pPr>
          <w:r>
            <w:rPr>
              <w:shd w:val="clear" w:color="auto" w:fill="auto"/>
            </w:rPr>
            <w:fldChar w:fldCharType="begin"/>
          </w:r>
          <w:r>
            <w:rPr>
              <w:shd w:val="clear" w:color="auto" w:fill="auto"/>
            </w:rPr>
            <w:instrText xml:space="preserve"> HYPERLINK \l _Toc474 </w:instrText>
          </w:r>
          <w:r>
            <w:rPr>
              <w:shd w:val="clear" w:color="auto" w:fill="auto"/>
            </w:rPr>
            <w:fldChar w:fldCharType="separate"/>
          </w:r>
          <w:r>
            <w:rPr>
              <w:rFonts w:hint="default"/>
              <w:shd w:val="clear" w:color="auto" w:fill="auto"/>
              <w:lang w:val="en-US" w:eastAsia="zh-CN"/>
            </w:rPr>
            <w:t xml:space="preserve">4.2. </w:t>
          </w:r>
          <w:r>
            <w:rPr>
              <w:rFonts w:hint="eastAsia"/>
              <w:shd w:val="clear" w:color="auto" w:fill="auto"/>
              <w:lang w:val="en-US" w:eastAsia="zh-CN"/>
            </w:rPr>
            <w:t>通讯联调</w:t>
          </w:r>
          <w:r>
            <w:rPr>
              <w:shd w:val="clear" w:color="auto" w:fill="auto"/>
            </w:rPr>
            <w:tab/>
          </w:r>
          <w:r>
            <w:rPr>
              <w:shd w:val="clear" w:color="auto" w:fill="auto"/>
            </w:rPr>
            <w:fldChar w:fldCharType="begin"/>
          </w:r>
          <w:r>
            <w:rPr>
              <w:shd w:val="clear" w:color="auto" w:fill="auto"/>
            </w:rPr>
            <w:instrText xml:space="preserve"> PAGEREF _Toc474 </w:instrText>
          </w:r>
          <w:r>
            <w:rPr>
              <w:shd w:val="clear" w:color="auto" w:fill="auto"/>
            </w:rPr>
            <w:fldChar w:fldCharType="separate"/>
          </w:r>
          <w:r>
            <w:rPr>
              <w:rFonts w:hint="eastAsia"/>
              <w:shd w:val="clear" w:color="auto" w:fill="auto"/>
              <w:lang w:val="en-US" w:eastAsia="zh-CN"/>
            </w:rPr>
            <w:t>1</w:t>
          </w:r>
          <w:r>
            <w:rPr>
              <w:shd w:val="clear" w:color="auto" w:fill="auto"/>
            </w:rPr>
            <w:t>7</w:t>
          </w:r>
          <w:r>
            <w:rPr>
              <w:shd w:val="clear" w:color="auto" w:fill="auto"/>
            </w:rPr>
            <w:fldChar w:fldCharType="end"/>
          </w:r>
          <w:r>
            <w:rPr>
              <w:shd w:val="clear" w:color="auto" w:fill="auto"/>
            </w:rPr>
            <w:fldChar w:fldCharType="end"/>
          </w:r>
        </w:p>
        <w:p>
          <w:pPr>
            <w:pageBreakBefore w:val="0"/>
            <w:widowControl w:val="0"/>
            <w:kinsoku/>
            <w:overflowPunct/>
            <w:topLinePunct w:val="0"/>
            <w:autoSpaceDE/>
            <w:autoSpaceDN/>
            <w:bidi w:val="0"/>
            <w:spacing w:line="240" w:lineRule="auto"/>
            <w:textAlignment w:val="auto"/>
            <w:rPr>
              <w:shd w:val="clear" w:color="auto" w:fill="auto"/>
            </w:rPr>
          </w:pPr>
          <w:r>
            <w:rPr>
              <w:shd w:val="clear" w:color="auto" w:fill="auto"/>
            </w:rPr>
            <w:fldChar w:fldCharType="end"/>
          </w:r>
        </w:p>
      </w:sdtContent>
    </w:sdt>
    <w:p>
      <w:pPr>
        <w:pStyle w:val="2"/>
        <w:keepNext/>
        <w:keepLines/>
        <w:pageBreakBefore w:val="0"/>
        <w:widowControl w:val="0"/>
        <w:kinsoku/>
        <w:wordWrap/>
        <w:overflowPunct/>
        <w:topLinePunct w:val="0"/>
        <w:autoSpaceDE/>
        <w:autoSpaceDN/>
        <w:bidi w:val="0"/>
        <w:adjustRightInd w:val="0"/>
        <w:snapToGrid w:val="0"/>
        <w:spacing w:line="240" w:lineRule="auto"/>
        <w:ind w:left="431" w:leftChars="0" w:hanging="431" w:firstLineChars="0"/>
        <w:textAlignment w:val="auto"/>
        <w:rPr>
          <w:rFonts w:hint="eastAsia"/>
          <w:shd w:val="clear" w:color="auto" w:fill="auto"/>
        </w:rPr>
        <w:sectPr>
          <w:headerReference r:id="rId6" w:type="default"/>
          <w:footerReference r:id="rId7" w:type="default"/>
          <w:pgSz w:w="11906" w:h="16838"/>
          <w:pgMar w:top="1440" w:right="1701" w:bottom="1440" w:left="1701" w:header="708" w:footer="567" w:gutter="0"/>
          <w:pgBorders>
            <w:top w:val="none" w:sz="0" w:space="0"/>
            <w:left w:val="none" w:sz="0" w:space="0"/>
            <w:bottom w:val="none" w:sz="0" w:space="0"/>
            <w:right w:val="none" w:sz="0" w:space="0"/>
          </w:pgBorders>
          <w:pgNumType w:fmt="decimal"/>
          <w:cols w:space="0" w:num="1"/>
          <w:rtlGutter w:val="0"/>
          <w:docGrid w:type="lines" w:linePitch="360" w:charSpace="0"/>
        </w:sectPr>
      </w:pPr>
      <w:bookmarkStart w:id="0" w:name="_Toc17944"/>
      <w:bookmarkStart w:id="1" w:name="_Toc30884"/>
      <w:bookmarkStart w:id="2" w:name="_Toc20018"/>
    </w:p>
    <w:p>
      <w:pPr>
        <w:pStyle w:val="2"/>
        <w:keepNext/>
        <w:keepLines/>
        <w:pageBreakBefore w:val="0"/>
        <w:widowControl w:val="0"/>
        <w:kinsoku/>
        <w:wordWrap/>
        <w:overflowPunct/>
        <w:topLinePunct w:val="0"/>
        <w:autoSpaceDE/>
        <w:autoSpaceDN/>
        <w:bidi w:val="0"/>
        <w:adjustRightInd w:val="0"/>
        <w:snapToGrid w:val="0"/>
        <w:spacing w:line="240" w:lineRule="auto"/>
        <w:ind w:left="431" w:leftChars="0" w:hanging="431" w:firstLineChars="0"/>
        <w:textAlignment w:val="auto"/>
        <w:rPr>
          <w:rFonts w:hint="eastAsia"/>
          <w:shd w:val="clear" w:color="auto" w:fill="auto"/>
        </w:rPr>
      </w:pPr>
      <w:r>
        <w:rPr>
          <w:rFonts w:hint="eastAsia"/>
          <w:shd w:val="clear" w:color="auto" w:fill="auto"/>
          <w:lang w:val="en-US" w:eastAsia="zh-CN"/>
        </w:rPr>
        <w:t>系统说明</w:t>
      </w:r>
      <w:bookmarkEnd w:id="0"/>
      <w:bookmarkEnd w:id="1"/>
      <w:bookmarkEnd w:id="2"/>
    </w:p>
    <w:p>
      <w:pPr>
        <w:pStyle w:val="3"/>
        <w:keepNext/>
        <w:keepLines/>
        <w:pageBreakBefore w:val="0"/>
        <w:widowControl w:val="0"/>
        <w:kinsoku/>
        <w:wordWrap/>
        <w:overflowPunct/>
        <w:topLinePunct w:val="0"/>
        <w:autoSpaceDE/>
        <w:autoSpaceDN/>
        <w:bidi w:val="0"/>
        <w:adjustRightInd w:val="0"/>
        <w:snapToGrid w:val="0"/>
        <w:spacing w:line="240" w:lineRule="auto"/>
        <w:ind w:left="573" w:hanging="573"/>
        <w:textAlignment w:val="auto"/>
        <w:rPr>
          <w:rFonts w:hint="eastAsia"/>
        </w:rPr>
      </w:pPr>
      <w:bookmarkStart w:id="3" w:name="_Toc9139"/>
      <w:bookmarkStart w:id="4" w:name="_Toc6006"/>
      <w:bookmarkStart w:id="5" w:name="_Toc27648"/>
      <w:r>
        <w:rPr>
          <w:rFonts w:hint="eastAsia"/>
          <w:lang w:val="en-US" w:eastAsia="zh-CN"/>
        </w:rPr>
        <w:t>用途</w:t>
      </w:r>
      <w:bookmarkEnd w:id="3"/>
      <w:bookmarkEnd w:id="4"/>
      <w:bookmarkEnd w:id="5"/>
    </w:p>
    <w:p>
      <w:pPr>
        <w:pageBreakBefore w:val="0"/>
        <w:widowControl w:val="0"/>
        <w:tabs>
          <w:tab w:val="left" w:pos="7371"/>
        </w:tabs>
        <w:kinsoku/>
        <w:overflowPunct/>
        <w:topLinePunct w:val="0"/>
        <w:autoSpaceDE/>
        <w:autoSpaceDN/>
        <w:bidi w:val="0"/>
        <w:spacing w:after="0" w:line="240" w:lineRule="auto"/>
        <w:ind w:left="141" w:leftChars="64" w:firstLine="568" w:firstLineChars="202"/>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b/>
          <w:bCs/>
          <w:sz w:val="28"/>
          <w:szCs w:val="28"/>
          <w:lang w:val="en-US" w:eastAsia="zh-CN"/>
        </w:rPr>
        <w:t>亮灯式分拣</w:t>
      </w:r>
      <w:r>
        <w:rPr>
          <w:rFonts w:hint="eastAsia" w:asciiTheme="minorEastAsia" w:hAnsiTheme="minorEastAsia" w:eastAsiaTheme="minorEastAsia"/>
          <w:b/>
          <w:bCs/>
          <w:sz w:val="28"/>
          <w:szCs w:val="28"/>
        </w:rPr>
        <w:t>系统</w:t>
      </w:r>
      <w:r>
        <w:rPr>
          <w:rFonts w:hint="eastAsia" w:asciiTheme="minorEastAsia" w:hAnsiTheme="minorEastAsia" w:eastAsiaTheme="minorEastAsia"/>
          <w:sz w:val="28"/>
          <w:szCs w:val="28"/>
          <w:lang w:val="en-US" w:eastAsia="zh-CN"/>
        </w:rPr>
        <w:t>是</w:t>
      </w:r>
      <w:r>
        <w:rPr>
          <w:rFonts w:hint="eastAsia" w:asciiTheme="minorEastAsia" w:hAnsiTheme="minorEastAsia" w:eastAsiaTheme="minorEastAsia"/>
          <w:sz w:val="28"/>
          <w:szCs w:val="28"/>
        </w:rPr>
        <w:t>上海贝通电子科技有限公司</w:t>
      </w:r>
      <w:r>
        <w:rPr>
          <w:rFonts w:hint="eastAsia" w:asciiTheme="minorEastAsia" w:hAnsiTheme="minorEastAsia" w:eastAsiaTheme="minorEastAsia"/>
          <w:sz w:val="28"/>
          <w:szCs w:val="28"/>
          <w:lang w:val="en-US" w:eastAsia="zh-CN"/>
        </w:rPr>
        <w:t>结合DVIR技术，专门为物流行业人工分拣开发的一种智能指示系统。它可以帮助没有任何分拣经验的人员，通过简单的培训就能熟练、准确、高效地掌握分拣技巧。同时，由于有DVIR系统（DVIR系统为客户的可选配置）支持，每一件货物的分拣过程都可以根据PID跟踪追溯。</w:t>
      </w:r>
    </w:p>
    <w:p>
      <w:pPr>
        <w:pageBreakBefore w:val="0"/>
        <w:widowControl w:val="0"/>
        <w:tabs>
          <w:tab w:val="left" w:pos="7371"/>
        </w:tabs>
        <w:kinsoku/>
        <w:overflowPunct/>
        <w:topLinePunct w:val="0"/>
        <w:autoSpaceDE/>
        <w:autoSpaceDN/>
        <w:bidi w:val="0"/>
        <w:spacing w:after="0" w:line="240" w:lineRule="auto"/>
        <w:ind w:left="141" w:leftChars="64" w:firstLine="565" w:firstLineChars="202"/>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该系统以技术手段实现了</w:t>
      </w:r>
      <w:r>
        <w:rPr>
          <w:rFonts w:hint="eastAsia" w:asciiTheme="minorEastAsia" w:hAnsiTheme="minorEastAsia" w:eastAsiaTheme="minorEastAsia"/>
          <w:b/>
          <w:bCs/>
          <w:sz w:val="28"/>
          <w:szCs w:val="28"/>
          <w:lang w:val="en-US" w:eastAsia="zh-CN"/>
        </w:rPr>
        <w:t>“傻瓜式分拣操作”</w:t>
      </w:r>
      <w:r>
        <w:rPr>
          <w:rFonts w:hint="eastAsia" w:asciiTheme="minorEastAsia" w:hAnsiTheme="minorEastAsia" w:eastAsiaTheme="minorEastAsia"/>
          <w:sz w:val="28"/>
          <w:szCs w:val="28"/>
          <w:lang w:val="en-US" w:eastAsia="zh-CN"/>
        </w:rPr>
        <w:t>：分拣操作人员的扫描器绑定某种颜色的信号灯后，每次扫描某个包裹的条码后该颜色的信号灯在哪个位置点亮就把那个包裹投放到相应的那个位置的路区收纳筐里就可以了，完全不需要分拣操作人员熟悉所有复杂的分区、路区、街道、路名、门牌号、邮箱号等等大量信息及其对应的条码，无需任何分拣经验而仅需简单培训即可轻松使用。</w:t>
      </w:r>
    </w:p>
    <w:p>
      <w:pPr>
        <w:pStyle w:val="3"/>
        <w:keepNext/>
        <w:keepLines/>
        <w:pageBreakBefore w:val="0"/>
        <w:widowControl w:val="0"/>
        <w:kinsoku/>
        <w:wordWrap/>
        <w:overflowPunct/>
        <w:topLinePunct w:val="0"/>
        <w:autoSpaceDE/>
        <w:autoSpaceDN/>
        <w:bidi w:val="0"/>
        <w:adjustRightInd w:val="0"/>
        <w:snapToGrid w:val="0"/>
        <w:spacing w:line="240" w:lineRule="auto"/>
        <w:ind w:left="573" w:hanging="573"/>
        <w:textAlignment w:val="auto"/>
        <w:rPr>
          <w:rFonts w:hint="eastAsia" w:asciiTheme="minorEastAsia" w:hAnsiTheme="minorEastAsia" w:eastAsiaTheme="minorEastAsia" w:cstheme="minorEastAsia"/>
          <w:sz w:val="28"/>
          <w:szCs w:val="28"/>
        </w:rPr>
      </w:pPr>
      <w:bookmarkStart w:id="6" w:name="_Toc16968"/>
      <w:bookmarkStart w:id="7" w:name="_Toc16934"/>
      <w:bookmarkStart w:id="8" w:name="_Toc23811"/>
      <w:r>
        <w:rPr>
          <w:rFonts w:hint="eastAsia"/>
          <w:lang w:val="en-US" w:eastAsia="zh-CN"/>
        </w:rPr>
        <w:t>主要技术参数</w:t>
      </w:r>
      <w:bookmarkEnd w:id="6"/>
      <w:bookmarkEnd w:id="7"/>
      <w:bookmarkEnd w:id="8"/>
    </w:p>
    <w:tbl>
      <w:tblPr>
        <w:tblStyle w:val="18"/>
        <w:tblW w:w="8501" w:type="dxa"/>
        <w:jc w:val="right"/>
        <w:tblLayout w:type="fixed"/>
        <w:tblCellMar>
          <w:top w:w="0" w:type="dxa"/>
          <w:left w:w="10" w:type="dxa"/>
          <w:bottom w:w="0" w:type="dxa"/>
          <w:right w:w="10" w:type="dxa"/>
        </w:tblCellMar>
      </w:tblPr>
      <w:tblGrid>
        <w:gridCol w:w="783"/>
        <w:gridCol w:w="3039"/>
        <w:gridCol w:w="4679"/>
      </w:tblGrid>
      <w:tr>
        <w:tblPrEx>
          <w:tblCellMar>
            <w:top w:w="0" w:type="dxa"/>
            <w:left w:w="10" w:type="dxa"/>
            <w:bottom w:w="0" w:type="dxa"/>
            <w:right w:w="10" w:type="dxa"/>
          </w:tblCellMar>
        </w:tblPrEx>
        <w:trPr>
          <w:trHeight w:val="473" w:hRule="atLeast"/>
          <w:jc w:val="right"/>
        </w:trPr>
        <w:tc>
          <w:tcPr>
            <w:tcW w:w="783" w:type="dxa"/>
            <w:tcBorders>
              <w:top w:val="single" w:color="000000" w:sz="8" w:space="0"/>
              <w:left w:val="single" w:color="000000" w:sz="8" w:space="0"/>
              <w:bottom w:val="single" w:color="000000" w:sz="4" w:space="0"/>
              <w:right w:val="single" w:color="000000" w:sz="4" w:space="0"/>
            </w:tcBorders>
            <w:shd w:val="clear" w:color="000000" w:fill="DBE5F1" w:themeFill="accent1" w:themeFillTint="33"/>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color w:val="000000"/>
                <w:sz w:val="28"/>
                <w:szCs w:val="28"/>
              </w:rPr>
              <w:t>序号</w:t>
            </w:r>
          </w:p>
        </w:tc>
        <w:tc>
          <w:tcPr>
            <w:tcW w:w="3039" w:type="dxa"/>
            <w:tcBorders>
              <w:top w:val="single" w:color="000000" w:sz="8" w:space="0"/>
              <w:left w:val="single" w:color="000000" w:sz="0" w:space="0"/>
              <w:bottom w:val="single" w:color="000000" w:sz="4" w:space="0"/>
              <w:right w:val="single" w:color="000000" w:sz="4" w:space="0"/>
            </w:tcBorders>
            <w:shd w:val="clear" w:color="000000" w:fill="DBE5F1" w:themeFill="accent1" w:themeFillTint="33"/>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color w:val="000000"/>
                <w:sz w:val="28"/>
                <w:szCs w:val="28"/>
              </w:rPr>
              <w:t>项目</w:t>
            </w:r>
          </w:p>
        </w:tc>
        <w:tc>
          <w:tcPr>
            <w:tcW w:w="4679" w:type="dxa"/>
            <w:tcBorders>
              <w:top w:val="single" w:color="000000" w:sz="8" w:space="0"/>
              <w:left w:val="single" w:color="000000" w:sz="0" w:space="0"/>
              <w:bottom w:val="single" w:color="000000" w:sz="4" w:space="0"/>
              <w:right w:val="single" w:color="000000" w:sz="8" w:space="0"/>
            </w:tcBorders>
            <w:shd w:val="clear" w:color="000000" w:fill="DBE5F1" w:themeFill="accent1" w:themeFillTint="33"/>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color w:val="000000"/>
                <w:sz w:val="28"/>
                <w:szCs w:val="28"/>
              </w:rPr>
              <w:t>参数</w:t>
            </w:r>
          </w:p>
        </w:tc>
      </w:tr>
      <w:tr>
        <w:tblPrEx>
          <w:tblCellMar>
            <w:top w:w="0" w:type="dxa"/>
            <w:left w:w="10" w:type="dxa"/>
            <w:bottom w:w="0" w:type="dxa"/>
            <w:right w:w="10" w:type="dxa"/>
          </w:tblCellMar>
        </w:tblPrEx>
        <w:trPr>
          <w:trHeight w:val="558" w:hRule="atLeast"/>
          <w:jc w:val="right"/>
        </w:trPr>
        <w:tc>
          <w:tcPr>
            <w:tcW w:w="783"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3039"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适合分拣的包裹种类</w:t>
            </w:r>
          </w:p>
        </w:tc>
        <w:tc>
          <w:tcPr>
            <w:tcW w:w="4679"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文件或者小包裹</w:t>
            </w:r>
          </w:p>
        </w:tc>
      </w:tr>
      <w:tr>
        <w:tblPrEx>
          <w:tblCellMar>
            <w:top w:w="0" w:type="dxa"/>
            <w:left w:w="10" w:type="dxa"/>
            <w:bottom w:w="0" w:type="dxa"/>
            <w:right w:w="10" w:type="dxa"/>
          </w:tblCellMar>
        </w:tblPrEx>
        <w:trPr>
          <w:trHeight w:val="503" w:hRule="atLeast"/>
          <w:jc w:val="right"/>
        </w:trPr>
        <w:tc>
          <w:tcPr>
            <w:tcW w:w="783"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2</w:t>
            </w:r>
          </w:p>
        </w:tc>
        <w:tc>
          <w:tcPr>
            <w:tcW w:w="3039"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每个货架的路区数量</w:t>
            </w:r>
          </w:p>
        </w:tc>
        <w:tc>
          <w:tcPr>
            <w:tcW w:w="4679"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根据实际货架配置，最多24个</w:t>
            </w:r>
          </w:p>
        </w:tc>
      </w:tr>
      <w:tr>
        <w:tblPrEx>
          <w:tblCellMar>
            <w:top w:w="0" w:type="dxa"/>
            <w:left w:w="10" w:type="dxa"/>
            <w:bottom w:w="0" w:type="dxa"/>
            <w:right w:w="10" w:type="dxa"/>
          </w:tblCellMar>
        </w:tblPrEx>
        <w:trPr>
          <w:trHeight w:val="535" w:hRule="atLeast"/>
          <w:jc w:val="right"/>
        </w:trPr>
        <w:tc>
          <w:tcPr>
            <w:tcW w:w="783"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3</w:t>
            </w:r>
          </w:p>
        </w:tc>
        <w:tc>
          <w:tcPr>
            <w:tcW w:w="3039"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每个作业组的操作人数</w:t>
            </w:r>
          </w:p>
        </w:tc>
        <w:tc>
          <w:tcPr>
            <w:tcW w:w="4679"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r>
              <w:rPr>
                <w:rFonts w:hint="eastAsia" w:ascii="宋体" w:hAnsi="宋体" w:eastAsia="宋体" w:cs="宋体"/>
                <w:sz w:val="28"/>
                <w:szCs w:val="28"/>
                <w:lang w:val="en-US" w:eastAsia="zh-CN"/>
              </w:rPr>
              <w:t>～</w:t>
            </w:r>
            <w:r>
              <w:rPr>
                <w:rFonts w:hint="eastAsia" w:asciiTheme="minorEastAsia" w:hAnsiTheme="minorEastAsia" w:eastAsiaTheme="minorEastAsia" w:cstheme="minorEastAsia"/>
                <w:sz w:val="28"/>
                <w:szCs w:val="28"/>
                <w:lang w:val="en-US" w:eastAsia="zh-CN"/>
              </w:rPr>
              <w:t>4人同时作业</w:t>
            </w:r>
          </w:p>
        </w:tc>
      </w:tr>
      <w:tr>
        <w:tblPrEx>
          <w:tblCellMar>
            <w:top w:w="0" w:type="dxa"/>
            <w:left w:w="10" w:type="dxa"/>
            <w:bottom w:w="0" w:type="dxa"/>
            <w:right w:w="10" w:type="dxa"/>
          </w:tblCellMar>
        </w:tblPrEx>
        <w:trPr>
          <w:trHeight w:val="841" w:hRule="atLeast"/>
          <w:jc w:val="right"/>
        </w:trPr>
        <w:tc>
          <w:tcPr>
            <w:tcW w:w="783"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lang w:val="en-US" w:eastAsia="zh-CN"/>
              </w:rPr>
              <w:t>4</w:t>
            </w:r>
          </w:p>
        </w:tc>
        <w:tc>
          <w:tcPr>
            <w:tcW w:w="3039"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每个作业组的货架数量</w:t>
            </w:r>
          </w:p>
        </w:tc>
        <w:tc>
          <w:tcPr>
            <w:tcW w:w="4679"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1个或多个，数量无限制</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可软件灵活配置</w:t>
            </w:r>
          </w:p>
        </w:tc>
      </w:tr>
      <w:tr>
        <w:tblPrEx>
          <w:tblCellMar>
            <w:top w:w="0" w:type="dxa"/>
            <w:left w:w="10" w:type="dxa"/>
            <w:bottom w:w="0" w:type="dxa"/>
            <w:right w:w="10" w:type="dxa"/>
          </w:tblCellMar>
        </w:tblPrEx>
        <w:trPr>
          <w:trHeight w:val="568" w:hRule="atLeast"/>
          <w:jc w:val="right"/>
        </w:trPr>
        <w:tc>
          <w:tcPr>
            <w:tcW w:w="783"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5</w:t>
            </w:r>
          </w:p>
        </w:tc>
        <w:tc>
          <w:tcPr>
            <w:tcW w:w="3039"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每个场地的作业组数量</w:t>
            </w:r>
          </w:p>
        </w:tc>
        <w:tc>
          <w:tcPr>
            <w:tcW w:w="4679"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70C0"/>
                <w:sz w:val="24"/>
                <w:szCs w:val="24"/>
                <w:lang w:val="en-US" w:eastAsia="zh-CN"/>
              </w:rPr>
            </w:pPr>
            <w:r>
              <w:rPr>
                <w:rFonts w:hint="eastAsia" w:asciiTheme="minorEastAsia" w:hAnsiTheme="minorEastAsia" w:eastAsiaTheme="minorEastAsia" w:cstheme="minorEastAsia"/>
                <w:sz w:val="28"/>
                <w:szCs w:val="28"/>
                <w:lang w:val="en-US" w:eastAsia="zh-CN"/>
              </w:rPr>
              <w:t>1个或多个，数量无限制</w:t>
            </w:r>
          </w:p>
        </w:tc>
      </w:tr>
      <w:tr>
        <w:tblPrEx>
          <w:tblCellMar>
            <w:top w:w="0" w:type="dxa"/>
            <w:left w:w="10" w:type="dxa"/>
            <w:bottom w:w="0" w:type="dxa"/>
            <w:right w:w="10" w:type="dxa"/>
          </w:tblCellMar>
        </w:tblPrEx>
        <w:trPr>
          <w:trHeight w:val="759" w:hRule="atLeast"/>
          <w:jc w:val="right"/>
        </w:trPr>
        <w:tc>
          <w:tcPr>
            <w:tcW w:w="783"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lang w:val="en-US" w:eastAsia="zh-CN"/>
              </w:rPr>
              <w:t>6</w:t>
            </w:r>
          </w:p>
        </w:tc>
        <w:tc>
          <w:tcPr>
            <w:tcW w:w="3039"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系统分拣响应速度</w:t>
            </w:r>
          </w:p>
        </w:tc>
        <w:tc>
          <w:tcPr>
            <w:tcW w:w="4679"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&lt;1秒/件</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70C0"/>
                <w:sz w:val="24"/>
                <w:szCs w:val="24"/>
                <w:lang w:val="en-US" w:eastAsia="zh-CN"/>
              </w:rPr>
              <w:t>（客户网络速度正常的情况下）</w:t>
            </w:r>
          </w:p>
        </w:tc>
      </w:tr>
      <w:tr>
        <w:tblPrEx>
          <w:tblCellMar>
            <w:top w:w="0" w:type="dxa"/>
            <w:left w:w="10" w:type="dxa"/>
            <w:bottom w:w="0" w:type="dxa"/>
            <w:right w:w="10" w:type="dxa"/>
          </w:tblCellMar>
        </w:tblPrEx>
        <w:trPr>
          <w:trHeight w:val="861" w:hRule="atLeast"/>
          <w:jc w:val="right"/>
        </w:trPr>
        <w:tc>
          <w:tcPr>
            <w:tcW w:w="783" w:type="dxa"/>
            <w:tcBorders>
              <w:top w:val="single" w:color="000000" w:sz="0" w:space="0"/>
              <w:left w:val="single" w:color="000000" w:sz="8" w:space="0"/>
              <w:bottom w:val="single" w:color="000000" w:sz="0"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lang w:val="en-US" w:eastAsia="zh-CN"/>
              </w:rPr>
              <w:t>7</w:t>
            </w:r>
          </w:p>
        </w:tc>
        <w:tc>
          <w:tcPr>
            <w:tcW w:w="3039" w:type="dxa"/>
            <w:tcBorders>
              <w:top w:val="single" w:color="000000" w:sz="0" w:space="0"/>
              <w:left w:val="single" w:color="000000" w:sz="0" w:space="0"/>
              <w:bottom w:val="single" w:color="000000" w:sz="0"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sz w:val="28"/>
                <w:szCs w:val="28"/>
                <w:lang w:val="en-US" w:eastAsia="zh-CN"/>
              </w:rPr>
              <w:t>电源</w:t>
            </w:r>
          </w:p>
        </w:tc>
        <w:tc>
          <w:tcPr>
            <w:tcW w:w="4679" w:type="dxa"/>
            <w:tcBorders>
              <w:top w:val="single" w:color="000000" w:sz="0" w:space="0"/>
              <w:left w:val="single" w:color="000000" w:sz="0" w:space="0"/>
              <w:bottom w:val="single" w:color="000000" w:sz="0"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外部110/220</w:t>
            </w:r>
            <w:r>
              <w:rPr>
                <w:rFonts w:hint="eastAsia" w:asciiTheme="minorEastAsia" w:hAnsiTheme="minorEastAsia" w:eastAsiaTheme="minorEastAsia" w:cstheme="minorEastAsia"/>
                <w:sz w:val="28"/>
                <w:szCs w:val="28"/>
              </w:rPr>
              <w:t>V</w:t>
            </w:r>
            <w:r>
              <w:rPr>
                <w:rFonts w:hint="eastAsia" w:asciiTheme="minorEastAsia" w:hAnsiTheme="minorEastAsia" w:eastAsiaTheme="minorEastAsia" w:cstheme="minorEastAsia"/>
                <w:sz w:val="28"/>
                <w:szCs w:val="28"/>
                <w:lang w:val="en-US" w:eastAsia="zh-CN"/>
              </w:rPr>
              <w:t>A</w:t>
            </w:r>
            <w:r>
              <w:rPr>
                <w:rFonts w:hint="eastAsia" w:asciiTheme="minorEastAsia" w:hAnsiTheme="minorEastAsia" w:eastAsiaTheme="minorEastAsia" w:cstheme="minorEastAsia"/>
                <w:sz w:val="28"/>
                <w:szCs w:val="28"/>
              </w:rPr>
              <w:t>C</w:t>
            </w:r>
            <w:r>
              <w:rPr>
                <w:rFonts w:hint="eastAsia" w:asciiTheme="minorEastAsia" w:hAnsiTheme="minorEastAsia" w:eastAsiaTheme="minorEastAsia" w:cstheme="minorEastAsia"/>
                <w:sz w:val="28"/>
                <w:szCs w:val="28"/>
                <w:lang w:eastAsia="zh-CN"/>
              </w:rPr>
              <w:t>充电</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sz w:val="28"/>
                <w:szCs w:val="28"/>
                <w:lang w:eastAsia="zh-CN"/>
              </w:rPr>
              <w:t>内部电源为</w:t>
            </w:r>
            <w:r>
              <w:rPr>
                <w:rFonts w:hint="eastAsia" w:asciiTheme="minorEastAsia" w:hAnsiTheme="minorEastAsia" w:eastAsiaTheme="minorEastAsia" w:cstheme="minorEastAsia"/>
                <w:sz w:val="28"/>
                <w:szCs w:val="28"/>
                <w:lang w:val="en-US" w:eastAsia="zh-CN"/>
              </w:rPr>
              <w:t>12VDC供电</w:t>
            </w:r>
          </w:p>
        </w:tc>
      </w:tr>
      <w:tr>
        <w:tblPrEx>
          <w:tblCellMar>
            <w:top w:w="0" w:type="dxa"/>
            <w:left w:w="10" w:type="dxa"/>
            <w:bottom w:w="0" w:type="dxa"/>
            <w:right w:w="10" w:type="dxa"/>
          </w:tblCellMar>
        </w:tblPrEx>
        <w:trPr>
          <w:trHeight w:val="528" w:hRule="atLeast"/>
          <w:jc w:val="right"/>
        </w:trPr>
        <w:tc>
          <w:tcPr>
            <w:tcW w:w="783"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8</w:t>
            </w:r>
          </w:p>
        </w:tc>
        <w:tc>
          <w:tcPr>
            <w:tcW w:w="3039"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系统特点</w:t>
            </w:r>
          </w:p>
        </w:tc>
        <w:tc>
          <w:tcPr>
            <w:tcW w:w="4679"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Wifi通讯，无线连接，货架可移动</w:t>
            </w:r>
          </w:p>
        </w:tc>
      </w:tr>
    </w:tbl>
    <w:p>
      <w:pPr>
        <w:pStyle w:val="2"/>
        <w:pageBreakBefore w:val="0"/>
        <w:widowControl w:val="0"/>
        <w:kinsoku/>
        <w:overflowPunct/>
        <w:topLinePunct w:val="0"/>
        <w:autoSpaceDE/>
        <w:autoSpaceDN/>
        <w:bidi w:val="0"/>
        <w:spacing w:line="240" w:lineRule="auto"/>
        <w:textAlignment w:val="auto"/>
        <w:rPr>
          <w:rFonts w:hint="eastAsia"/>
          <w:lang w:val="en-US" w:eastAsia="zh-CN"/>
        </w:rPr>
      </w:pPr>
      <w:bookmarkStart w:id="9" w:name="_Toc13545"/>
      <w:bookmarkStart w:id="10" w:name="_Toc24072"/>
      <w:bookmarkStart w:id="11" w:name="_Toc29836"/>
      <w:r>
        <w:rPr>
          <w:rFonts w:hint="eastAsia"/>
          <w:lang w:val="en-US" w:eastAsia="zh-CN"/>
        </w:rPr>
        <w:t>系统结构</w:t>
      </w:r>
      <w:bookmarkEnd w:id="9"/>
      <w:bookmarkEnd w:id="10"/>
      <w:bookmarkEnd w:id="11"/>
    </w:p>
    <w:p>
      <w:pPr>
        <w:pStyle w:val="3"/>
        <w:pageBreakBefore w:val="0"/>
        <w:widowControl w:val="0"/>
        <w:kinsoku/>
        <w:overflowPunct/>
        <w:topLinePunct w:val="0"/>
        <w:autoSpaceDE/>
        <w:autoSpaceDN/>
        <w:bidi w:val="0"/>
        <w:spacing w:line="240" w:lineRule="auto"/>
        <w:textAlignment w:val="auto"/>
        <w:rPr>
          <w:rFonts w:hint="eastAsia"/>
          <w:lang w:val="en-US" w:eastAsia="zh-CN"/>
        </w:rPr>
      </w:pPr>
      <w:bookmarkStart w:id="12" w:name="_Toc11225"/>
      <w:r>
        <w:rPr>
          <w:rFonts w:hint="eastAsia"/>
          <w:lang w:val="en-US" w:eastAsia="zh-CN"/>
        </w:rPr>
        <w:t>系统拓扑结构</w:t>
      </w:r>
      <w:bookmarkEnd w:id="12"/>
    </w:p>
    <w:p>
      <w:pPr>
        <w:pageBreakBefore w:val="0"/>
        <w:widowControl w:val="0"/>
        <w:tabs>
          <w:tab w:val="left" w:pos="7371"/>
        </w:tabs>
        <w:kinsoku/>
        <w:overflowPunct/>
        <w:topLinePunct w:val="0"/>
        <w:autoSpaceDE/>
        <w:autoSpaceDN/>
        <w:bidi w:val="0"/>
        <w:spacing w:after="0" w:line="240" w:lineRule="auto"/>
        <w:ind w:left="141" w:leftChars="64" w:firstLine="565" w:firstLineChars="202"/>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b w:val="0"/>
          <w:bCs w:val="0"/>
          <w:sz w:val="28"/>
          <w:szCs w:val="28"/>
          <w:lang w:val="en-US" w:eastAsia="zh-CN"/>
        </w:rPr>
        <w:t>亮灯式分拣系统的网络拓扑结构如图1所示，主要由PC服务器</w:t>
      </w:r>
      <w:r>
        <w:rPr>
          <w:rFonts w:hint="eastAsia" w:asciiTheme="minorEastAsia" w:hAnsiTheme="minorEastAsia" w:eastAsiaTheme="minorEastAsia"/>
          <w:b w:val="0"/>
          <w:bCs w:val="0"/>
          <w:color w:val="FF0000"/>
          <w:sz w:val="28"/>
          <w:szCs w:val="28"/>
          <w:lang w:val="en-US" w:eastAsia="zh-CN"/>
        </w:rPr>
        <w:t>（由客户提供）、</w:t>
      </w:r>
      <w:r>
        <w:rPr>
          <w:rFonts w:hint="eastAsia" w:asciiTheme="minorEastAsia" w:hAnsiTheme="minorEastAsia" w:eastAsiaTheme="minorEastAsia"/>
          <w:b w:val="0"/>
          <w:bCs w:val="0"/>
          <w:sz w:val="28"/>
          <w:szCs w:val="28"/>
          <w:lang w:val="en-US" w:eastAsia="zh-CN"/>
        </w:rPr>
        <w:t>交换机</w:t>
      </w:r>
      <w:r>
        <w:rPr>
          <w:rFonts w:hint="eastAsia" w:asciiTheme="minorEastAsia" w:hAnsiTheme="minorEastAsia" w:eastAsiaTheme="minorEastAsia"/>
          <w:b w:val="0"/>
          <w:bCs w:val="0"/>
          <w:color w:val="FF0000"/>
          <w:sz w:val="28"/>
          <w:szCs w:val="28"/>
          <w:lang w:val="en-US" w:eastAsia="zh-CN"/>
        </w:rPr>
        <w:t>（由客户提供）</w:t>
      </w:r>
      <w:r>
        <w:rPr>
          <w:rFonts w:hint="eastAsia" w:asciiTheme="minorEastAsia" w:hAnsiTheme="minorEastAsia" w:eastAsiaTheme="minorEastAsia"/>
          <w:b w:val="0"/>
          <w:bCs w:val="0"/>
          <w:sz w:val="28"/>
          <w:szCs w:val="28"/>
          <w:lang w:val="en-US" w:eastAsia="zh-CN"/>
        </w:rPr>
        <w:t>、数据输入终端PC</w:t>
      </w:r>
      <w:r>
        <w:rPr>
          <w:rFonts w:hint="eastAsia" w:asciiTheme="minorEastAsia" w:hAnsiTheme="minorEastAsia" w:eastAsiaTheme="minorEastAsia"/>
          <w:b w:val="0"/>
          <w:bCs w:val="0"/>
          <w:color w:val="FF0000"/>
          <w:sz w:val="28"/>
          <w:szCs w:val="28"/>
          <w:lang w:val="en-US" w:eastAsia="zh-CN"/>
        </w:rPr>
        <w:t>（由客户提供）、</w:t>
      </w:r>
      <w:r>
        <w:rPr>
          <w:rFonts w:hint="eastAsia" w:asciiTheme="minorEastAsia" w:hAnsiTheme="minorEastAsia" w:eastAsiaTheme="minorEastAsia"/>
          <w:b w:val="0"/>
          <w:bCs w:val="0"/>
          <w:sz w:val="28"/>
          <w:szCs w:val="28"/>
          <w:lang w:val="en-US" w:eastAsia="zh-CN"/>
        </w:rPr>
        <w:t>WIFI接入点AP</w:t>
      </w:r>
      <w:r>
        <w:rPr>
          <w:rFonts w:hint="eastAsia" w:asciiTheme="minorEastAsia" w:hAnsiTheme="minorEastAsia" w:eastAsiaTheme="minorEastAsia"/>
          <w:b w:val="0"/>
          <w:bCs w:val="0"/>
          <w:color w:val="FF0000"/>
          <w:sz w:val="28"/>
          <w:szCs w:val="28"/>
          <w:lang w:val="en-US" w:eastAsia="zh-CN"/>
        </w:rPr>
        <w:t>（由客户提供）</w:t>
      </w:r>
      <w:r>
        <w:rPr>
          <w:rFonts w:hint="eastAsia" w:asciiTheme="minorEastAsia" w:hAnsiTheme="minorEastAsia" w:eastAsiaTheme="minorEastAsia"/>
          <w:b w:val="0"/>
          <w:bCs w:val="0"/>
          <w:sz w:val="28"/>
          <w:szCs w:val="28"/>
          <w:lang w:val="en-US" w:eastAsia="zh-CN"/>
        </w:rPr>
        <w:t>、货架（含路区收纳筐、亮灯指示器、UPS电源）、PDA条码扫描器和配套的系统软件组成。</w:t>
      </w:r>
    </w:p>
    <w:p>
      <w:pPr>
        <w:pageBreakBefore w:val="0"/>
        <w:widowControl w:val="0"/>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object>
          <v:shape id="_x0000_i1025" o:spt="75" type="#_x0000_t75" style="height:313.3pt;width:433.5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r>
        <w:rPr>
          <w:rFonts w:hint="eastAsia" w:asciiTheme="minorEastAsia" w:hAnsiTheme="minorEastAsia" w:eastAsiaTheme="minorEastAsia"/>
          <w:sz w:val="28"/>
          <w:szCs w:val="28"/>
          <w:lang w:val="en-US" w:eastAsia="zh-CN"/>
        </w:rPr>
        <w:t>图1、亮灯式分拣系统网络拓扑图</w:t>
      </w:r>
    </w:p>
    <w:p>
      <w:pPr>
        <w:pStyle w:val="3"/>
        <w:pageBreakBefore w:val="0"/>
        <w:widowControl w:val="0"/>
        <w:kinsoku/>
        <w:overflowPunct/>
        <w:topLinePunct w:val="0"/>
        <w:autoSpaceDE/>
        <w:autoSpaceDN/>
        <w:bidi w:val="0"/>
        <w:spacing w:line="240" w:lineRule="auto"/>
        <w:textAlignment w:val="auto"/>
        <w:rPr>
          <w:rFonts w:hint="eastAsia"/>
          <w:lang w:val="en-US" w:eastAsia="zh-CN"/>
        </w:rPr>
      </w:pPr>
      <w:r>
        <w:rPr>
          <w:rFonts w:hint="eastAsia"/>
          <w:lang w:val="en-US" w:eastAsia="zh-CN"/>
        </w:rPr>
        <w:t>路区收纳箱和货架</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常见作业现场如图2所示，一个个蓝色的塑料筐子我们称为路区收纳筐，摆放路区收纳筐的金属架子我们称为货架。</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路区收纳筐主要用于让分拣操作人员把包裹投入到与包裹相匹配的目的地的路区收纳筐里，实现包裹分拣目的。</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路区收纳筐一般由客户自己采购或定制，亮灯式分拣系统要求路区收纳筐的宽度应大于单个亮灯指示器的长度（也即&gt;390mm）。</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p>
    <w:p>
      <w:pPr>
        <w:pageBreakBefore w:val="0"/>
        <w:widowControl w:val="0"/>
        <w:tabs>
          <w:tab w:val="left" w:pos="7371"/>
        </w:tabs>
        <w:kinsoku/>
        <w:overflowPunct/>
        <w:topLinePunct w:val="0"/>
        <w:autoSpaceDE/>
        <w:autoSpaceDN/>
        <w:bidi w:val="0"/>
        <w:spacing w:after="0" w:line="240" w:lineRule="auto"/>
        <w:textAlignment w:val="auto"/>
        <w:rPr>
          <w:rFonts w:hint="eastAsia" w:asciiTheme="minorEastAsia" w:hAnsiTheme="minorEastAsia" w:eastAsiaTheme="minorEastAsia"/>
          <w:sz w:val="28"/>
          <w:szCs w:val="28"/>
          <w:lang w:val="en-US" w:eastAsia="zh-CN"/>
        </w:rPr>
      </w:pPr>
    </w:p>
    <w:p>
      <w:pPr>
        <w:pageBreakBefore w:val="0"/>
        <w:widowControl w:val="0"/>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bookmarkStart w:id="18" w:name="_GoBack"/>
      <w:r>
        <w:rPr>
          <w:rFonts w:hint="eastAsia" w:asciiTheme="minorEastAsia" w:hAnsiTheme="minorEastAsia" w:eastAsiaTheme="minorEastAsia"/>
          <w:sz w:val="28"/>
          <w:szCs w:val="28"/>
          <w:lang w:val="en-US" w:eastAsia="zh-CN"/>
        </w:rPr>
        <w:drawing>
          <wp:inline distT="0" distB="0" distL="114300" distR="114300">
            <wp:extent cx="4618990" cy="2613660"/>
            <wp:effectExtent l="0" t="0" r="10160" b="15240"/>
            <wp:docPr id="11" name="图片 11" descr="环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环境图"/>
                    <pic:cNvPicPr>
                      <a:picLocks noChangeAspect="1"/>
                    </pic:cNvPicPr>
                  </pic:nvPicPr>
                  <pic:blipFill>
                    <a:blip r:embed="rId13"/>
                    <a:stretch>
                      <a:fillRect/>
                    </a:stretch>
                  </pic:blipFill>
                  <pic:spPr>
                    <a:xfrm>
                      <a:off x="0" y="0"/>
                      <a:ext cx="4618990" cy="2613660"/>
                    </a:xfrm>
                    <a:prstGeom prst="rect">
                      <a:avLst/>
                    </a:prstGeom>
                  </pic:spPr>
                </pic:pic>
              </a:graphicData>
            </a:graphic>
          </wp:inline>
        </w:drawing>
      </w:r>
      <w:bookmarkEnd w:id="18"/>
    </w:p>
    <w:p>
      <w:pPr>
        <w:pageBreakBefore w:val="0"/>
        <w:widowControl w:val="0"/>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图2、常见作业现场图</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路区收纳筐摆放在货架上，货架常常设计成多层的，每个货架可以摆放的路区收纳筐的数量可以根据客户要求定制，一般不超过24个。为节约空间和操作便利，有些货架下可能安装有轮子，可以轻松方便地移动到临时作业的场地。</w:t>
      </w:r>
    </w:p>
    <w:p>
      <w:pPr>
        <w:keepNext w:val="0"/>
        <w:keepLines w:val="0"/>
        <w:pageBreakBefore w:val="0"/>
        <w:widowControl w:val="0"/>
        <w:numPr>
          <w:ilvl w:val="0"/>
          <w:numId w:val="0"/>
        </w:numPr>
        <w:tabs>
          <w:tab w:val="left" w:pos="7371"/>
        </w:tabs>
        <w:kinsoku/>
        <w:wordWrap/>
        <w:overflowPunct/>
        <w:topLinePunct w:val="0"/>
        <w:autoSpaceDE/>
        <w:autoSpaceDN/>
        <w:bidi w:val="0"/>
        <w:adjustRightInd w:val="0"/>
        <w:snapToGrid w:val="0"/>
        <w:spacing w:after="0" w:line="240" w:lineRule="auto"/>
        <w:ind w:firstLine="561"/>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一个场地可以有多个货架，数量没有限制，一般由客户自己提供。每个货架是套独立的单元，如图3所示，亮灯指示器和UPS电源也安装在货架上面。每个路区收纳筐下方会安装一个亮灯指示器，每个货架安装一个可充电的UPS电源。</w:t>
      </w:r>
    </w:p>
    <w:p>
      <w:pPr>
        <w:keepNext w:val="0"/>
        <w:keepLines w:val="0"/>
        <w:pageBreakBefore w:val="0"/>
        <w:widowControl w:val="0"/>
        <w:numPr>
          <w:ilvl w:val="0"/>
          <w:numId w:val="0"/>
        </w:numPr>
        <w:tabs>
          <w:tab w:val="left" w:pos="7371"/>
        </w:tabs>
        <w:kinsoku/>
        <w:wordWrap/>
        <w:overflowPunct/>
        <w:topLinePunct w:val="0"/>
        <w:autoSpaceDE/>
        <w:autoSpaceDN/>
        <w:bidi w:val="0"/>
        <w:adjustRightInd w:val="0"/>
        <w:snapToGrid w:val="0"/>
        <w:spacing w:after="0" w:line="240" w:lineRule="auto"/>
        <w:ind w:firstLine="561"/>
        <w:textAlignment w:val="auto"/>
        <w:rPr>
          <w:rFonts w:hint="eastAsia" w:eastAsia="微软雅黑"/>
          <w:lang w:eastAsia="zh-CN"/>
        </w:rPr>
      </w:pPr>
      <w:r>
        <w:rPr>
          <w:rFonts w:hint="eastAsia" w:eastAsia="微软雅黑"/>
          <w:lang w:eastAsia="zh-CN"/>
        </w:rPr>
        <w:drawing>
          <wp:inline distT="0" distB="0" distL="114300" distR="114300">
            <wp:extent cx="3957320" cy="3388995"/>
            <wp:effectExtent l="0" t="0" r="5080" b="1905"/>
            <wp:docPr id="13" name="图片 13" descr="单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单元"/>
                    <pic:cNvPicPr>
                      <a:picLocks noChangeAspect="1"/>
                    </pic:cNvPicPr>
                  </pic:nvPicPr>
                  <pic:blipFill>
                    <a:blip r:embed="rId14"/>
                    <a:stretch>
                      <a:fillRect/>
                    </a:stretch>
                  </pic:blipFill>
                  <pic:spPr>
                    <a:xfrm>
                      <a:off x="0" y="0"/>
                      <a:ext cx="3957320" cy="3388995"/>
                    </a:xfrm>
                    <a:prstGeom prst="rect">
                      <a:avLst/>
                    </a:prstGeom>
                  </pic:spPr>
                </pic:pic>
              </a:graphicData>
            </a:graphic>
          </wp:inline>
        </w:drawing>
      </w:r>
    </w:p>
    <w:p>
      <w:pPr>
        <w:pageBreakBefore w:val="0"/>
        <w:widowControl w:val="0"/>
        <w:tabs>
          <w:tab w:val="left" w:pos="7371"/>
        </w:tabs>
        <w:kinsoku/>
        <w:overflowPunct/>
        <w:topLinePunct w:val="0"/>
        <w:autoSpaceDE/>
        <w:autoSpaceDN/>
        <w:bidi w:val="0"/>
        <w:spacing w:after="0" w:line="240" w:lineRule="auto"/>
        <w:jc w:val="center"/>
        <w:textAlignment w:val="auto"/>
        <w:rPr>
          <w:rFonts w:hint="eastAsia"/>
          <w:lang w:val="en-US" w:eastAsia="zh-CN"/>
        </w:rPr>
      </w:pPr>
      <w:r>
        <w:rPr>
          <w:rFonts w:hint="eastAsia" w:asciiTheme="minorEastAsia" w:hAnsiTheme="minorEastAsia" w:eastAsiaTheme="minorEastAsia"/>
          <w:sz w:val="28"/>
          <w:szCs w:val="28"/>
          <w:lang w:val="en-US" w:eastAsia="zh-CN"/>
        </w:rPr>
        <w:t>图3、单个货架实物图</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每个作业组支持1</w:t>
      </w:r>
      <w:r>
        <w:rPr>
          <w:rFonts w:hint="eastAsia" w:ascii="宋体" w:hAnsi="宋体" w:eastAsia="宋体" w:cs="宋体"/>
          <w:sz w:val="28"/>
          <w:szCs w:val="28"/>
          <w:lang w:val="en-US" w:eastAsia="zh-CN"/>
        </w:rPr>
        <w:t>—</w:t>
      </w:r>
      <w:r>
        <w:rPr>
          <w:rFonts w:hint="eastAsia" w:asciiTheme="minorEastAsia" w:hAnsiTheme="minorEastAsia" w:eastAsiaTheme="minorEastAsia"/>
          <w:sz w:val="28"/>
          <w:szCs w:val="28"/>
          <w:lang w:val="en-US" w:eastAsia="zh-CN"/>
        </w:rPr>
        <w:t>4个操作人员同时作业，可以对单个货架进行分拣操作，也可以将多个货架关联后进行组合分拣操作。</w:t>
      </w:r>
    </w:p>
    <w:p>
      <w:pPr>
        <w:pStyle w:val="3"/>
        <w:pageBreakBefore w:val="0"/>
        <w:widowControl w:val="0"/>
        <w:kinsoku/>
        <w:overflowPunct/>
        <w:topLinePunct w:val="0"/>
        <w:autoSpaceDE/>
        <w:autoSpaceDN/>
        <w:bidi w:val="0"/>
        <w:spacing w:line="240" w:lineRule="auto"/>
        <w:textAlignment w:val="auto"/>
        <w:rPr>
          <w:rFonts w:hint="eastAsia"/>
          <w:lang w:val="en-US" w:eastAsia="zh-CN"/>
        </w:rPr>
      </w:pPr>
      <w:r>
        <w:rPr>
          <w:rFonts w:hint="eastAsia"/>
          <w:lang w:val="en-US" w:eastAsia="zh-CN"/>
        </w:rPr>
        <w:t>亮灯指示器</w:t>
      </w:r>
    </w:p>
    <w:p>
      <w:pPr>
        <w:pageBreakBefore w:val="0"/>
        <w:widowControl w:val="0"/>
        <w:tabs>
          <w:tab w:val="left" w:pos="7371"/>
        </w:tabs>
        <w:kinsoku/>
        <w:overflowPunct/>
        <w:topLinePunct w:val="0"/>
        <w:autoSpaceDE/>
        <w:autoSpaceDN/>
        <w:bidi w:val="0"/>
        <w:spacing w:after="0" w:line="240" w:lineRule="auto"/>
        <w:ind w:firstLine="560" w:firstLineChars="200"/>
        <w:jc w:val="left"/>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货架上的每个路区收纳筐为最小的分拣单元，每个亮灯指示器对应1个路区收纳筐，并且每个亮灯指示器就安装在对应的路区收纳筐正前方的货架横档上，如图4所示。</w:t>
      </w:r>
    </w:p>
    <w:p>
      <w:pPr>
        <w:pageBreakBefore w:val="0"/>
        <w:widowControl w:val="0"/>
        <w:tabs>
          <w:tab w:val="left" w:pos="7371"/>
        </w:tabs>
        <w:kinsoku/>
        <w:overflowPunct/>
        <w:topLinePunct w:val="0"/>
        <w:autoSpaceDE/>
        <w:autoSpaceDN/>
        <w:bidi w:val="0"/>
        <w:spacing w:after="0" w:line="240" w:lineRule="auto"/>
        <w:ind w:firstLine="560" w:firstLineChars="200"/>
        <w:jc w:val="left"/>
        <w:textAlignment w:val="auto"/>
        <w:rPr>
          <w:rFonts w:hint="eastAsia" w:asciiTheme="minorEastAsia" w:hAnsiTheme="minorEastAsia" w:eastAsiaTheme="minorEastAsia"/>
          <w:sz w:val="28"/>
          <w:szCs w:val="28"/>
          <w:lang w:val="en-US" w:eastAsia="zh-CN"/>
        </w:rPr>
      </w:pPr>
      <w:r>
        <w:rPr>
          <w:sz w:val="28"/>
        </w:rPr>
        <mc:AlternateContent>
          <mc:Choice Requires="wps">
            <w:drawing>
              <wp:anchor distT="0" distB="0" distL="114300" distR="114300" simplePos="0" relativeHeight="257063936" behindDoc="0" locked="0" layoutInCell="1" allowOverlap="1">
                <wp:simplePos x="0" y="0"/>
                <wp:positionH relativeFrom="column">
                  <wp:posOffset>2592705</wp:posOffset>
                </wp:positionH>
                <wp:positionV relativeFrom="paragraph">
                  <wp:posOffset>2821940</wp:posOffset>
                </wp:positionV>
                <wp:extent cx="1282065" cy="354965"/>
                <wp:effectExtent l="95885" t="1227455" r="12700" b="17780"/>
                <wp:wrapNone/>
                <wp:docPr id="16" name="矩形标注 16"/>
                <wp:cNvGraphicFramePr/>
                <a:graphic xmlns:a="http://schemas.openxmlformats.org/drawingml/2006/main">
                  <a:graphicData uri="http://schemas.microsoft.com/office/word/2010/wordprocessingShape">
                    <wps:wsp>
                      <wps:cNvSpPr/>
                      <wps:spPr>
                        <a:xfrm>
                          <a:off x="0" y="0"/>
                          <a:ext cx="1282065" cy="354965"/>
                        </a:xfrm>
                        <a:prstGeom prst="wedgeRectCallout">
                          <a:avLst>
                            <a:gd name="adj1" fmla="val -57007"/>
                            <a:gd name="adj2" fmla="val -394007"/>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asciiTheme="minorEastAsia" w:hAnsiTheme="minorEastAsia" w:eastAsiaTheme="minorEastAsia" w:cstheme="minorEastAsia"/>
                                <w:sz w:val="28"/>
                                <w:szCs w:val="28"/>
                                <w:lang w:val="en-US" w:eastAsia="zh-CN"/>
                                <w14:textOutline w14:w="9525">
                                  <w14:solidFill>
                                    <w14:schemeClr w14:val="tx1"/>
                                  </w14:solidFill>
                                  <w14:round/>
                                </w14:textOutline>
                              </w:rPr>
                            </w:pPr>
                            <w:r>
                              <w:rPr>
                                <w:rFonts w:hint="eastAsia" w:asciiTheme="minorEastAsia" w:hAnsiTheme="minorEastAsia" w:eastAsiaTheme="minorEastAsia" w:cstheme="minorEastAsia"/>
                                <w:sz w:val="28"/>
                                <w:szCs w:val="28"/>
                                <w:lang w:val="en-US" w:eastAsia="zh-CN"/>
                                <w14:textOutline w14:w="9525">
                                  <w14:solidFill>
                                    <w14:schemeClr w14:val="tx1"/>
                                  </w14:solidFill>
                                  <w14:round/>
                                </w14:textOutline>
                              </w:rPr>
                              <w:t>亮灯指示器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4.15pt;margin-top:222.2pt;height:27.95pt;width:100.95pt;z-index:257063936;v-text-anchor:middle;mso-width-relative:page;mso-height-relative:page;" fillcolor="#FFFFFF [3212]" filled="t" stroked="t" coordsize="21600,21600" o:gfxdata="UEsDBAoAAAAAAIdO4kAAAAAAAAAAAAAAAAAEAAAAZHJzL1BLAwQUAAAACACHTuJAR4ymwNkAAAAL&#10;AQAADwAAAGRycy9kb3ducmV2LnhtbE2Pz07DMAyH70i8Q2QkbizpNkrVNZ0Q0sRhILGNB8gar6nW&#10;OKXJ/vD2mBP4ZMuffv5cLa++F2ccYxdIQzZRIJCaYDtqNXzuVg8FiJgMWdMHQg3fGGFZ395UprTh&#10;Qhs8b1MrOIRiaTS4lIZSytg49CZOwoDEu0MYvUk8jq20o7lwuO/lVKlcetMRX3BmwBeHzXF78hrM&#10;88aF3ap4Oz7J9w81f13nX36t9f1dphYgEl7THwy/+qwONTvtw4lsFL2GuSpmjHLDBYKJPFNTEHsN&#10;j0rNQNaV/P9D/QNQSwMEFAAAAAgAh07iQJ6mQWSIAgAAAgUAAA4AAABkcnMvZTJvRG9jLnhtbK1U&#10;zW4TMRC+I/EOlu/tbtKkP1E3VUgUhFTRioI4T7z27iL/YTvZlBfgMUCc4MyZx6G8BmPvtk2hJ0QO&#10;zoxnduabb2Z8erZVkmy4843RBR3s55RwzUzZ6Kqgb14v944p8QF0CdJoXtBr7unZ9OmT09ZO+NDU&#10;RpbcEQyi/aS1Ba1DsJMs86zmCvy+sVyjURinIKDqqqx00GJ0JbNhnh9mrXGldYZx7/F20RnpNMUX&#10;grNwIYTngciCIraQTpfOVTyz6SlMKge2blgPA/4BhYJGY9K7UAsIQNau+SuUapgz3oiwz4zKjBAN&#10;46kGrGaQ/1HNVQ2Wp1qQHG/vaPL/Lyx7ubl0pCmxd4eUaFDYo1+fvv388eXm88eb718JXiNHrfUT&#10;dL2yl67XPIqx4K1wKv5jKWSbeL2+45VvA2F4ORgeD/PDMSUMbQfj0QnKGCa7/9o6H55zo0gUCtry&#10;suKvsHlzkNKsQ6IWNuc+JI7LHiiU7waUCCWxZRuQZG98lOdHfU93nIYPnA5ORr0XAuiDonQLIWbw&#10;RjblspEyKa5azaUjmKGgy/Tr0T9wk5q0sVSEgIUCzrKQEFBUFtn1uqIEZIVLwoJL9Tz42u8mGS2P&#10;B88WjyWJIBfg6w5MitC7SY2ExjZ1jYlS2K62fbdWprzGPjvTLYC3bNlgqHPw4RIc0oeYcYvDBR5C&#10;GizE9BIltXEfHruP/jiIaKWkxQ3CIt+vwXFK5AuNI3oyGI3iyiVlND4aouJ2Latdi16ruUGCsaGI&#10;LonRP8hbUTij3uKyz2JWNIFmmLujs1fmodtsfC4Yn82SG66ZhXCuryyLwWNDtZmtgxFNiDMYierY&#10;6RVctDSa/aMQN3lXT173T9f0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eMpsDZAAAACwEAAA8A&#10;AAAAAAAAAQAgAAAAIgAAAGRycy9kb3ducmV2LnhtbFBLAQIUABQAAAAIAIdO4kCepkFkiAIAAAIF&#10;AAAOAAAAAAAAAAEAIAAAACgBAABkcnMvZTJvRG9jLnhtbFBLBQYAAAAABgAGAFkBAAAiBgAAAAA=&#10;" adj="-1514,-74306">
                <v:fill on="t" focussize="0,0"/>
                <v:stroke weight="1pt" color="#4F81BD [3204]" joinstyle="round"/>
                <v:imagedata o:title=""/>
                <o:lock v:ext="edit" aspectratio="f"/>
                <v:textbox>
                  <w:txbxContent>
                    <w:p>
                      <w:pPr>
                        <w:rPr>
                          <w:rFonts w:hint="eastAsia" w:asciiTheme="minorEastAsia" w:hAnsiTheme="minorEastAsia" w:eastAsiaTheme="minorEastAsia" w:cstheme="minorEastAsia"/>
                          <w:sz w:val="28"/>
                          <w:szCs w:val="28"/>
                          <w:lang w:val="en-US" w:eastAsia="zh-CN"/>
                          <w14:textOutline w14:w="9525">
                            <w14:solidFill>
                              <w14:schemeClr w14:val="tx1"/>
                            </w14:solidFill>
                            <w14:round/>
                          </w14:textOutline>
                        </w:rPr>
                      </w:pPr>
                      <w:r>
                        <w:rPr>
                          <w:rFonts w:hint="eastAsia" w:asciiTheme="minorEastAsia" w:hAnsiTheme="minorEastAsia" w:eastAsiaTheme="minorEastAsia" w:cstheme="minorEastAsia"/>
                          <w:sz w:val="28"/>
                          <w:szCs w:val="28"/>
                          <w:lang w:val="en-US" w:eastAsia="zh-CN"/>
                          <w14:textOutline w14:w="9525">
                            <w14:solidFill>
                              <w14:schemeClr w14:val="tx1"/>
                            </w14:solidFill>
                            <w14:round/>
                          </w14:textOutline>
                        </w:rPr>
                        <w:t>亮灯指示器</w:t>
                      </w:r>
                    </w:p>
                  </w:txbxContent>
                </v:textbox>
              </v:shape>
            </w:pict>
          </mc:Fallback>
        </mc:AlternateContent>
      </w:r>
      <w:r>
        <w:rPr>
          <w:sz w:val="28"/>
        </w:rPr>
        <mc:AlternateContent>
          <mc:Choice Requires="wps">
            <w:drawing>
              <wp:anchor distT="0" distB="0" distL="114300" distR="114300" simplePos="0" relativeHeight="262470656" behindDoc="0" locked="0" layoutInCell="1" allowOverlap="1">
                <wp:simplePos x="0" y="0"/>
                <wp:positionH relativeFrom="column">
                  <wp:posOffset>1363345</wp:posOffset>
                </wp:positionH>
                <wp:positionV relativeFrom="paragraph">
                  <wp:posOffset>65405</wp:posOffset>
                </wp:positionV>
                <wp:extent cx="1116330" cy="354965"/>
                <wp:effectExtent l="6350" t="6350" r="20320" b="343535"/>
                <wp:wrapNone/>
                <wp:docPr id="18" name="矩形标注 18"/>
                <wp:cNvGraphicFramePr/>
                <a:graphic xmlns:a="http://schemas.openxmlformats.org/drawingml/2006/main">
                  <a:graphicData uri="http://schemas.microsoft.com/office/word/2010/wordprocessingShape">
                    <wps:wsp>
                      <wps:cNvSpPr/>
                      <wps:spPr>
                        <a:xfrm>
                          <a:off x="0" y="0"/>
                          <a:ext cx="1116330" cy="354965"/>
                        </a:xfrm>
                        <a:prstGeom prst="wedgeRectCallout">
                          <a:avLst>
                            <a:gd name="adj1" fmla="val -2047"/>
                            <a:gd name="adj2" fmla="val 144633"/>
                          </a:avLst>
                        </a:prstGeom>
                        <a:solidFill>
                          <a:schemeClr val="bg1"/>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heme="minorEastAsia" w:hAnsiTheme="minorEastAsia" w:eastAsiaTheme="minorEastAsia" w:cstheme="minorEastAsia"/>
                                <w:sz w:val="28"/>
                                <w:szCs w:val="28"/>
                                <w:lang w:val="en-US" w:eastAsia="zh-CN"/>
                                <w14:textOutline w14:w="9525">
                                  <w14:solidFill>
                                    <w14:schemeClr w14:val="tx1"/>
                                  </w14:solidFill>
                                  <w14:round/>
                                </w14:textOutline>
                              </w:rPr>
                            </w:pPr>
                            <w:r>
                              <w:rPr>
                                <w:rFonts w:hint="eastAsia" w:asciiTheme="minorEastAsia" w:hAnsiTheme="minorEastAsia" w:eastAsiaTheme="minorEastAsia" w:cstheme="minorEastAsia"/>
                                <w:sz w:val="28"/>
                                <w:szCs w:val="28"/>
                                <w:lang w:val="en-US" w:eastAsia="zh-CN"/>
                                <w14:textOutline w14:w="9525">
                                  <w14:solidFill>
                                    <w14:schemeClr w14:val="tx1"/>
                                  </w14:solidFill>
                                  <w14:round/>
                                </w14:textOutline>
                              </w:rPr>
                              <w:t>路区收纳筐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7.35pt;margin-top:5.15pt;height:27.95pt;width:87.9pt;z-index:262470656;v-text-anchor:middle;mso-width-relative:page;mso-height-relative:page;" fillcolor="#FFFFFF [3212]" filled="t" stroked="t" coordsize="21600,21600" o:gfxdata="UEsDBAoAAAAAAIdO4kAAAAAAAAAAAAAAAAAEAAAAZHJzL1BLAwQUAAAACACHTuJAJ1f19NsAAAAJ&#10;AQAADwAAAGRycy9kb3ducmV2LnhtbE2Py07DMBBF90j8gzVIbBC1k0CgIU4XSBUbNi3ltXPiaRw1&#10;tqPYbUq/nukKlqN7dO+ZcnG0PTvgGDrvJCQzAQxd43XnWgmbt+XtI7AQldOq9w4l/GCARXV5UapC&#10;+8mt8LCOLaMSFwolwcQ4FJyHxqBVYeYHdJRt/WhVpHNsuR7VROW256kQObeqc7Rg1IDPBpvdem8l&#10;LLfTC97UH5vh9P46t6vvzy+zy6S8vkrEE7CIx/gHw1mf1KEip9rvnQ6sl5Amdw+EUiAyYARkc3EP&#10;rJaQ5ynwquT/P6h+AVBLAwQUAAAACACHTuJA36K6UYcCAAAABQAADgAAAGRycy9lMm9Eb2MueG1s&#10;rVTNbhMxEL4j8Q6W7+1m0/Qv6qYKiYKQKhpREOeJ195d5D9sJ5vyAjwGiBOcOfM4lNdg7N22KfSE&#10;yMGZ8cx+M/PNjM/Ot0qSDXe+Mbqg+f6AEq6ZKRtdFfTN68XeCSU+gC5BGs0Les09PZ88fXLW2jEf&#10;mtrIkjuCINqPW1vQOgQ7zjLPaq7A7xvLNRqFcQoCqq7KSgctoiuZDQeDo6w1rrTOMO493s47I50k&#10;fCE4C5dCeB6ILCjmFtLp0rmKZzY5g3HlwNYN69OAf8hCQaMx6B3UHAKQtWv+glINc8YbEfaZUZkR&#10;omE81YDV5IM/qrmqwfJUC5Lj7R1N/v/BspebpSNNib3DTmlQ2KNfn779/PHl5vPHm+9fCV4jR631&#10;Y3S9skvXax7FWPBWOBX/sRSyTbxe3/HKt4EwvMzz/OjgAOlnaDs4HJ0eHUbQ7P5r63x4zo0iUSho&#10;y8uKv8LmzUBKsw6JWthc+JA4LvtEoXyXUyKUxJZtQJK94WB03Ld0x2e465OPRphLH76HxERuE4j4&#10;3simXDRSJsVVq5l0BPELuki//uMHblKTFgsdHg9imYCTLCQEFJVFbr2uKAFZ4Yqw4FI1D772u0FG&#10;i5P82fyxIDHJOfi6SyYh9G5SI52xSV1bohS2q23fq5Upr7HLznTj7y1bNAh1AT4swSF5mDPucLjE&#10;Q0iDhZheoqQ27sNj99EfxxCtlLS4P1jk+zU4Tol8oXFAT5HouHBJGR0eD1Fxu5bVrkWv1cwgwdhO&#10;zC6J0T/IW1E4o97iqk9jVDSBZhi7o7NXZqHba3wsGJ9OkxsumYVwoa8si+CxodpM18GIJsQJjER1&#10;7PQKrlkazP5JiHu8qyev+4dr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V/X02wAAAAkBAAAP&#10;AAAAAAAAAAEAIAAAACIAAABkcnMvZG93bnJldi54bWxQSwECFAAUAAAACACHTuJA36K6UYcCAAAA&#10;BQAADgAAAAAAAAABACAAAAAqAQAAZHJzL2Uyb0RvYy54bWxQSwUGAAAAAAYABgBZAQAAIwYAAAAA&#10;" adj="10358,42041">
                <v:fill on="t" focussize="0,0"/>
                <v:stroke weight="1pt" color="#4F81BD [3204]" joinstyle="round"/>
                <v:imagedata o:title=""/>
                <o:lock v:ext="edit" aspectratio="f"/>
                <v:textbox>
                  <w:txbxContent>
                    <w:p>
                      <w:pPr>
                        <w:rPr>
                          <w:rFonts w:hint="default" w:asciiTheme="minorEastAsia" w:hAnsiTheme="minorEastAsia" w:eastAsiaTheme="minorEastAsia" w:cstheme="minorEastAsia"/>
                          <w:sz w:val="28"/>
                          <w:szCs w:val="28"/>
                          <w:lang w:val="en-US" w:eastAsia="zh-CN"/>
                          <w14:textOutline w14:w="9525">
                            <w14:solidFill>
                              <w14:schemeClr w14:val="tx1"/>
                            </w14:solidFill>
                            <w14:round/>
                          </w14:textOutline>
                        </w:rPr>
                      </w:pPr>
                      <w:r>
                        <w:rPr>
                          <w:rFonts w:hint="eastAsia" w:asciiTheme="minorEastAsia" w:hAnsiTheme="minorEastAsia" w:eastAsiaTheme="minorEastAsia" w:cstheme="minorEastAsia"/>
                          <w:sz w:val="28"/>
                          <w:szCs w:val="28"/>
                          <w:lang w:val="en-US" w:eastAsia="zh-CN"/>
                          <w14:textOutline w14:w="9525">
                            <w14:solidFill>
                              <w14:schemeClr w14:val="tx1"/>
                            </w14:solidFill>
                            <w14:round/>
                          </w14:textOutline>
                        </w:rPr>
                        <w:t>路区收纳筐</w:t>
                      </w:r>
                    </w:p>
                  </w:txbxContent>
                </v:textbox>
              </v:shape>
            </w:pict>
          </mc:Fallback>
        </mc:AlternateContent>
      </w:r>
      <w:r>
        <w:rPr>
          <w:rFonts w:hint="eastAsia" w:asciiTheme="minorEastAsia" w:hAnsiTheme="minorEastAsia" w:eastAsiaTheme="minorEastAsia"/>
          <w:sz w:val="28"/>
          <w:szCs w:val="28"/>
          <w:lang w:val="en-US" w:eastAsia="zh-CN"/>
        </w:rPr>
        <w:drawing>
          <wp:inline distT="0" distB="0" distL="114300" distR="114300">
            <wp:extent cx="4391660" cy="3294380"/>
            <wp:effectExtent l="0" t="0" r="8890" b="1270"/>
            <wp:docPr id="26" name="图片 26" descr="单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单路区"/>
                    <pic:cNvPicPr>
                      <a:picLocks noChangeAspect="1"/>
                    </pic:cNvPicPr>
                  </pic:nvPicPr>
                  <pic:blipFill>
                    <a:blip r:embed="rId15"/>
                    <a:stretch>
                      <a:fillRect/>
                    </a:stretch>
                  </pic:blipFill>
                  <pic:spPr>
                    <a:xfrm>
                      <a:off x="0" y="0"/>
                      <a:ext cx="4391660" cy="3294380"/>
                    </a:xfrm>
                    <a:prstGeom prst="rect">
                      <a:avLst/>
                    </a:prstGeom>
                  </pic:spPr>
                </pic:pic>
              </a:graphicData>
            </a:graphic>
          </wp:inline>
        </w:drawing>
      </w:r>
    </w:p>
    <w:p>
      <w:pPr>
        <w:pageBreakBefore w:val="0"/>
        <w:widowControl w:val="0"/>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图4 单个分拣单元</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亮灯指示器含有4种颜色的LED灯，从左到右依次分别为</w:t>
      </w:r>
      <w:r>
        <w:rPr>
          <w:rFonts w:hint="eastAsia" w:asciiTheme="minorEastAsia" w:hAnsiTheme="minorEastAsia" w:eastAsiaTheme="minorEastAsia"/>
          <w:b/>
          <w:bCs/>
          <w:color w:val="00B050"/>
          <w:sz w:val="28"/>
          <w:szCs w:val="28"/>
          <w:lang w:val="en-US" w:eastAsia="zh-CN"/>
        </w:rPr>
        <w:t>绿</w:t>
      </w:r>
      <w:r>
        <w:rPr>
          <w:rFonts w:hint="eastAsia" w:asciiTheme="minorEastAsia" w:hAnsiTheme="minorEastAsia" w:eastAsiaTheme="minorEastAsia"/>
          <w:sz w:val="28"/>
          <w:szCs w:val="28"/>
          <w:lang w:val="en-US" w:eastAsia="zh-CN"/>
        </w:rPr>
        <w:t>、</w:t>
      </w:r>
      <w:r>
        <w:rPr>
          <w:rFonts w:hint="eastAsia" w:asciiTheme="minorEastAsia" w:hAnsiTheme="minorEastAsia" w:eastAsiaTheme="minorEastAsia"/>
          <w:b/>
          <w:bCs/>
          <w:color w:val="FF0000"/>
          <w:sz w:val="28"/>
          <w:szCs w:val="28"/>
          <w:lang w:val="en-US" w:eastAsia="zh-CN"/>
        </w:rPr>
        <w:t>红</w:t>
      </w:r>
      <w:r>
        <w:rPr>
          <w:rFonts w:hint="eastAsia" w:asciiTheme="minorEastAsia" w:hAnsiTheme="minorEastAsia" w:eastAsiaTheme="minorEastAsia"/>
          <w:sz w:val="28"/>
          <w:szCs w:val="28"/>
          <w:lang w:val="en-US" w:eastAsia="zh-CN"/>
        </w:rPr>
        <w:t>、</w:t>
      </w:r>
      <w:r>
        <w:rPr>
          <w:rFonts w:hint="eastAsia" w:asciiTheme="minorEastAsia" w:hAnsiTheme="minorEastAsia" w:eastAsiaTheme="minorEastAsia"/>
          <w:b/>
          <w:bCs/>
          <w:color w:val="0070C0"/>
          <w:sz w:val="28"/>
          <w:szCs w:val="28"/>
          <w:lang w:val="en-US" w:eastAsia="zh-CN"/>
        </w:rPr>
        <w:t>蓝</w:t>
      </w:r>
      <w:r>
        <w:rPr>
          <w:rFonts w:hint="eastAsia" w:asciiTheme="minorEastAsia" w:hAnsiTheme="minorEastAsia" w:eastAsiaTheme="minorEastAsia"/>
          <w:sz w:val="28"/>
          <w:szCs w:val="28"/>
          <w:lang w:val="en-US" w:eastAsia="zh-CN"/>
        </w:rPr>
        <w:t>、</w:t>
      </w:r>
      <w:r>
        <w:rPr>
          <w:rFonts w:hint="eastAsia" w:asciiTheme="minorEastAsia" w:hAnsiTheme="minorEastAsia" w:eastAsiaTheme="minorEastAsia"/>
          <w:b/>
          <w:bCs/>
          <w:color w:val="FFC000"/>
          <w:sz w:val="28"/>
          <w:szCs w:val="28"/>
          <w:lang w:val="en-US" w:eastAsia="zh-CN"/>
        </w:rPr>
        <w:t>黄</w:t>
      </w:r>
      <w:r>
        <w:rPr>
          <w:rFonts w:hint="eastAsia" w:asciiTheme="minorEastAsia" w:hAnsiTheme="minorEastAsia" w:eastAsiaTheme="minorEastAsia"/>
          <w:sz w:val="28"/>
          <w:szCs w:val="28"/>
          <w:lang w:val="en-US" w:eastAsia="zh-CN"/>
        </w:rPr>
        <w:t>（如图5所示），用于点亮不同颜色的LED灯以提示分拣操作人员该把包裹投递到哪个路区收纳筐里，并且可以发出蜂鸣声以提示分拣操作人员。</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sz w:val="22"/>
        </w:rPr>
      </w:pPr>
      <w:r>
        <w:rPr>
          <w:sz w:val="22"/>
        </w:rPr>
        <mc:AlternateContent>
          <mc:Choice Requires="wpg">
            <w:drawing>
              <wp:inline distT="0" distB="0" distL="114300" distR="114300">
                <wp:extent cx="5064760" cy="628015"/>
                <wp:effectExtent l="0" t="0" r="2540" b="635"/>
                <wp:docPr id="203" name="组合 203"/>
                <wp:cNvGraphicFramePr/>
                <a:graphic xmlns:a="http://schemas.openxmlformats.org/drawingml/2006/main">
                  <a:graphicData uri="http://schemas.microsoft.com/office/word/2010/wordprocessingGroup">
                    <wpg:wgp>
                      <wpg:cNvGrpSpPr/>
                      <wpg:grpSpPr>
                        <a:xfrm>
                          <a:off x="0" y="0"/>
                          <a:ext cx="5064760" cy="628015"/>
                          <a:chOff x="2100" y="146443"/>
                          <a:chExt cx="9796" cy="1178"/>
                        </a:xfrm>
                      </wpg:grpSpPr>
                      <pic:pic xmlns:pic="http://schemas.openxmlformats.org/drawingml/2006/picture">
                        <pic:nvPicPr>
                          <pic:cNvPr id="195" name="图片 2"/>
                          <pic:cNvPicPr>
                            <a:picLocks noChangeAspect="1"/>
                          </pic:cNvPicPr>
                        </pic:nvPicPr>
                        <pic:blipFill>
                          <a:blip r:embed="rId16" cstate="screen"/>
                          <a:stretch>
                            <a:fillRect/>
                          </a:stretch>
                        </pic:blipFill>
                        <pic:spPr>
                          <a:xfrm>
                            <a:off x="2100" y="146443"/>
                            <a:ext cx="9796" cy="1178"/>
                          </a:xfrm>
                          <a:prstGeom prst="rect">
                            <a:avLst/>
                          </a:prstGeom>
                        </pic:spPr>
                      </pic:pic>
                      <wps:wsp>
                        <wps:cNvPr id="197" name="矩形 3"/>
                        <wps:cNvSpPr/>
                        <wps:spPr>
                          <a:xfrm>
                            <a:off x="3235" y="146800"/>
                            <a:ext cx="1445" cy="487"/>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矩形 29"/>
                        <wps:cNvSpPr/>
                        <wps:spPr>
                          <a:xfrm>
                            <a:off x="5181" y="146797"/>
                            <a:ext cx="1474" cy="487"/>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矩形 30"/>
                        <wps:cNvSpPr/>
                        <wps:spPr>
                          <a:xfrm>
                            <a:off x="7171" y="146793"/>
                            <a:ext cx="1474" cy="487"/>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矩形 31"/>
                        <wps:cNvSpPr/>
                        <wps:spPr>
                          <a:xfrm>
                            <a:off x="9183" y="146789"/>
                            <a:ext cx="1474" cy="487"/>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_x0000_s1026" o:spid="_x0000_s1026" o:spt="203" style="height:49.45pt;width:398.8pt;" coordorigin="2100,146443" coordsize="9796,1178" o:gfxdata="UEsDBAoAAAAAAIdO4kAAAAAAAAAAAAAAAAAEAAAAZHJzL1BLAwQUAAAACACHTuJAJvpwntYAAAAE&#10;AQAADwAAAGRycy9kb3ducmV2LnhtbE2PT2vCQBDF7wW/wzJCb3WTlqqJ2YhI25MU/AOltzE7JsHs&#10;bMiuiX77bnupl4HHe7z3m2x5NY3oqXO1ZQXxJAJBXFhdc6ngsH9/moNwHlljY5kU3MjBMh89ZJhq&#10;O/CW+p0vRShhl6KCyvs2ldIVFRl0E9sSB+9kO4M+yK6UusMhlJtGPkfRVBqsOSxU2NK6ouK8uxgF&#10;HwMOq5f4rd+cT+vb9/7182sTk1KP4zhagPB09f9h+MUP6JAHpqO9sHaiURAe8X83eLNkNgVxVJDM&#10;E5B5Ju/h8x9QSwMEFAAAAAgAh07iQMBdnyyfAwAAXg0AAA4AAABkcnMvZTJvRG9jLnhtbO1XzW7c&#10;NhC+B+g7ELrXkna1K63gdZB6a6NA0BhN+wBcivpBJZIg6V37XiDJrfccAuSWZwjatzH8Gp0hpf2z&#10;28RB60tjwFpSnBnOfPPNkDp+etW1ZMW1aaSYB/FRFBAumCwaUc2DX34++zYLiLFUFLSVgs+Da26C&#10;pyffPDleq5yPZC3bgmsCRoTJ12oe1NaqPAwNq3lHzZFUXMBiKXVHLUx1FRaarsF614ajKJqGa6kL&#10;pSXjxsDbhV8MTpz9suTMvihLwy1p5wH4Zt1Tu+cSn+HJMc0rTVXdsN4N+gVedLQRsOnG1IJaSi51&#10;c8dU1zAtjSztEZNdKMuyYdzFANHE0UE051peKhdLla8rtYEJoD3A6YvNsh9XF5o0xTwYReOACNpB&#10;km4//nbz+2uCbwCftapyEDvX6qW60P2Lys8w5KtSd/gLwZArh+z1Bll+ZQmDl5NomqRTSACDteko&#10;i+KJh57VkB9UG8URLMNqnEyTxG1Mc1Z/3xuYpbOp147jNEPdcNg5RAc3/qiG5fDfYwWjO1h9mlOg&#10;ZS81B+TRmlhdNOxC+8kWr3g2GfC6efvn7ZtXZIRuoQYKeRWKvjyX7FdDhDytqaj4M6OAlRCnC2Jf&#10;PMTp3n7LtlFnTdsiwDju4wIGHzDgnqg8uxaSXXZcWF8umrfUQq2aulEmIDrn3ZJD9vUPRQz4Qqla&#10;IIBhmnPhM2Ss5pbV6EAJjvwEznv0NwvO662jGIMBptzDjXuTPHDkH1IMMGpjz7nsCA7AXfAC0kNz&#10;unpuen8GEaDG1gU3hCnSGDqMGQCE2R0IH1REL2uqkCFodpcU6UCK23cfbv54T/oSckKb+jF/B9B4&#10;NAZW+SrIoCAAaZoPAMVJAotYQUmWOvYMJfBAfGhuZNsUA6+MrpanrSYrik0y+i6auI2hwPbEWkHW&#10;UKeTBAuVUWjWJXAJhp0CAhlRBYS2FZwCzGqXmz3tvU3G2WSRPfNCNS2433oSwV8fVy/uynzPDmZ5&#10;QU3tVdxSr9IKkMZ0ePLhaCmLa2hv2ran0h8AVLBaQvWgj0hjlAJWPBo94Djse6ynx2iGbvQk+jQ/&#10;JnEGZer5kc4cCXb5kSb/OT/OznaztEujr/x4wNF+f/uAG80BP8auID6bH2mc7vCjP0W3/eMR+BFF&#10;aXS6qeKv/NjeZf+F4wXuiIf8cNeIz+bHLM7gltf3j8z1nkfvH9hBhi7//+GHu6XCJd6daP0HB34l&#10;7M7debT9LDr5C1BLAwQKAAAAAACHTuJAAAAAAAAAAAAAAAAACgAAAGRycy9tZWRpYS9QSwMEFAAA&#10;AAgAh07iQLL07vC0IQAAMiMAABUAAABkcnMvbWVkaWEvaW1hZ2UxLmpwZWedeXk8lP339zUzGCST&#10;qBBjjZlKyMgSZuS277TdkhbdzKhIQtYZtN1zjy2TZYiJsbR/C6ESKUvJNjMRiTTMWLKPfZbn8v1+&#10;X7/n9Xr+ep5nvDDX55zrfM77LJ/rnHOJv4l/AttcHJwdAAgEAmSDP4D4O2AHSEtJwaUkpeFwuIyM&#10;tKyc0la5LVvkVLYrIpTUVTWQ6qpqapq6B/Q1tffrqKmhzND7jYwxGIyGvoW1+UGrAyaYg5tCIDIy&#10;MnJb5JS3blU+qKWmdfD/+SNuBBSkgTiYEAbRBqAKEJgCRPwR0AAAiCSo7abC//1AoDAJSSm4tIzs&#10;FpChehsAhcBgUAmYpKSEBMidANIBCQXJ7VrGtlKK3ufg2uFKB5MyH0jrHHnxfodPz5yuyfmryTKy&#10;O3cpq6ju0dNHofdiTA+ZmVtY2v1h7+Do5Ozie/TY8RMn//QLvPBXUDCeEBJxLTIq+npMbMqNm7du&#10;3/mbfDeLei87JzePVlzCKC0rr3j46GVlVfWrmtq6100fPja3tLZ9+sxksb/29n3rHxj5xRkd4/LG&#10;JybnFxb5S8srq2vrm7ggAOw/sP4H2f+BSwHEBZWQgEnAN3FBoNHgL0xBQlLLWGq7rTf8XLii9sEk&#10;aaUjmQ9evJfRMfGZ23H+ao/sTl3MyJ75TWj/RvZ/Byz5/wvZ/wD737gGADkYBHQeTAHAAovHowze&#10;6Idb6Fv18D5jx0pE1z440zK3ry2IgS4Hwbiic19c8JR3z1AuuMQRBoquvbt0/36D5T/1BlDdxQti&#10;oDB1rYeLXclfLJOnekkkO2q0DN8/sNw1hL3vSAtgyxFz1zZaF0sHhzcXCglNJPW6hrf4rvgCFsHR&#10;BYjiFMqUS9mUF8X+ZQBg44jXRddCLTo9ee7FGfJbZwjfv4kBBcEEVZ7amMgVzQvG5RJAWqkSwFjn&#10;5kSrBS+WFRJQKvp5hTLY+ypL+otllz+VnychlaP1F8tDOSqmyMPMJTp8NLqL5yLdqgIKKiZpJM3i&#10;Bkwy3Uvp8PgyqoRo2oz+K8melMgWjZcKhxKnD+Xcjeibcmk8oHOOSXrB/+6cBuoZBfl+vmtw3euP&#10;mE50ffNhCRGMhjPfH7xKiGr99N2NjmQ3JupM1SyVfgSXCjjMbBJyp5qQ5XonDl0m69taCmAVeJoK&#10;q0zROGXb8H0jb/aiS6PrnfS5GuGSk0TCiSsCQlEq6me3BL05nSMG3j109mhuFcgW8zB0RRafLmPr&#10;UcrAzu1N1O6MdvKwDH3EmfVddJPZ8odRdPsqzeezpbNhX+QR+QQUvBAPbbzAMTxAHMI8yKmqRJwp&#10;YGt8zik/85mkP2iSfuhc+nLHAT7M5gJHJBWCiI8YSv2gjoKe7sneWBBG+77YphFrJwagjwb5IuqY&#10;cqd5caPH8e3wgxtjEx8+tW41FC4dez9YT/gmIQYsgRwFedcvnmfeEY58dIhu76s8CmTUtn62R2nh&#10;Gq26JUa0fqyMgUAmXGwLZnOJjY8UWFM43WghHup5QG6BGSic9FZ/FrMYsVRRWdhwT9NiGqcYc1wQ&#10;z+QIJ8/ofX8nEAP13rxV/FR30lAGYuGpzMbz1Wr9zItJHxZn3TnRHu+oO1o1PpPUzlZ1HjGz4b9z&#10;LzNPbZh9RNHw8+4KoDZeT+4WA+06a6zU+mziV6PlH27TbNZVmXGADld+knK25ds6U/myyUfHxbK0&#10;mBJ6S8QqEyI6nasxaRQnYN/aZ1C3kMbpo4VKYZ8aqUXTZaze2BSrERtTD/+V6a/sKeSHHKiXNDH/&#10;qQrkX87GshVnTpKPvCqAyCPYLGm+dn56vrr1dbrMi+DKOzaX1pcZel8KtQQHQ/bHrdAzV7slyn/X&#10;wX5zluhbvBAzu9Lesi04DzHBdNDFiP43p57z3MSAQ9jaefgrwm0Lbn7BIaItTlGyBmYgrTPluG6G&#10;d9yhYoFJeZYwDj39qrmBM7jt8AXm5VdgBsK+Z7nBaxbo693Q6Vc/cyHIPEz+5fRTkVOF1Rp+AXjI&#10;as0n7R3rPgqXB/b7HlbswGx4wdpSKB9tqhinIrchvrCxvq7361bo8F9AxGhSeoTtgrmwSRjhvd12&#10;vadg3UsiN0VlwZHnLvwkBrLt5sqCC7zcAfM1/3t35JYl5t2l9i8qmzOs5FjOjXR4lgx2kiQgYCO7&#10;Zm4aqUWVpOAQevuJj5WKXk+NpZc6Og9k3M5SAMWcz9/4V+LPskK+2go9UAxEiwGrZq2FedGTyE3x&#10;eMiHdkD022f7/SjZMAwV4PxLDACML4Gk5LtZ9Ua70EPGztRZZQZjAicvHLZVZqyZrEjqEVAQzxzW&#10;WcZu+Jys59NDGRJDZ+5yzo5dtHOhndzpufdI/ouCRNM8Q+Ma5hOcyzMIRu6zSMcedpcQkgllsmKZ&#10;3VDmvBNeCagqTmPD3CRLi8k4dKlSJ3hg7apX8umGuDoPUb2MlGbYA5GA+kMCagK3xWWrUjQdHkWP&#10;ZJQGVAFV3kNJuOYpV+dpj1lcilKVlyRgoISsqreHyc27oC1Bqny5PHXAF9d6NbywKUulmIo0p8Nq&#10;Vn141uiSXqoXdJRLRidUAEoz/YwJVxrgz2829HVvLXeJiqHDygiOfh78+nFg1uUdP5eny9y41gFY&#10;vI5ijJsM1+9B6ZHULPkld9Fm4WRQk8fMAkLJi9JPn+iSnc5q4TirWK8YXc4CQy0CJxvHej0Xx7JJ&#10;pqqdXWdBPShHweMqh47p/gDXRAq6EeZIKnBh7vqn8jlp7IMy+QLadXPzrt4MoJN1FyWh2Boi39Od&#10;eHSoYL0bVhNVOtGJzuMMFXgcBVCAb5cbc6VtadYJgXmXS5fseoXnvCKqhl4hDJ4nycWx3gQy8+9K&#10;l19IwslaAhalre2NNmxyRHc8m0GqxZDCiLxmPfO28mAM0/N57FmUdbgzJe0WVT7hYXkZ0Q8I/R29&#10;zlQUA1MlOqVa5hM4WeXQEhWVBxFpVOhhJmSriv5znmuhPZqTiduqDCPQ5SFLpZyHvEkTtyG4h4ja&#10;GNWo/YN74DfnbGfiu6KnZhVLy2UpvRlF+QMZ8m06Opjb6gQzNd4a88WQDRW4b48a9bnWof56Dg9p&#10;JFlGOBeIgaUJk9YlRhcG0CjVm0kwdu2bK4vGNPoXXLVkxYxvVWnWmnCS4DGzwIfdLdK2Xzlrvs5K&#10;dW1ckqw0v7TFvMP073EUgI2mhSmX6pdPOReyAR+kiWu3L6IaQBeTPfhAoMDE6Tqd5jDqpYlRpNk5&#10;4z5gvLOccTJMsvX4NE5SP9YvLBZAW/bg6BKzzqBnUZC7lI/DLkc73/MZGfG3J1yR8aWcaq17ofSd&#10;NX07J5uzLWSTYwtU000DfSy+hiGEh8K4IdXeUCbZoyqaLtmBmnB2QZOqZFFckpLvw2KqF+whGJvZ&#10;GVtmHV1c/ACTdVZT3TiF+FOv6LJyNnePjkXI78sYfuugxj2YedfeUGOlopVP5TG+wUK3opX3z4+4&#10;W0A0DNyFBbUbxSQrzqd80XVXMRCvavV3A+/GJoOL6tVlb09RV0A+cS+waCsxKgYqckSrmC1xlP98&#10;M50o6v9b2LPmk2oKn0t/hlLhJtq3CubyRUKad5gNkTMUtrF8kSVV0PADel8I/u3QtPpoazEh0XD6&#10;Vk5brRgoinkxNUbjz/4enWkoPbxhgX2NTuJqD3Gw87Nmwg3siMvZ2q6di8ThyoAiYeHt1OKcDQvi&#10;ayyoC0KPU97PFQMNQVTbK46COE8xkNi1eqJcDASjRdvQxMq+193wnN1xYAS0Vg2v/O4+W6t++d/8&#10;9Y4b1nEVZeoWnufWvOC593KJ7TKOwkpM7rmVzJxJ44DMA4UNPzTuRbzTrDx5qb+xRZloCXArp1xi&#10;ffFTuNuyVzDD/puVUYLmhFN5GgEPgfFuHg9bscXM7cEuNEWIgUugGq7Ff+pmv6gLqBNF9nwoPwD/&#10;vKlyalbUqyKREDwz1nyDNYLyJ8aK5p57nLbAvlk/muKOq/0GMi3MHoggGYAoGtxFSjHRatwB4sby&#10;8EhAqbDwbXyDB/qDp3/CYKISZOzd0VUxkB7z/rdVpfPLhOH56XDQAPmCfV+JlVkbJQslGxbGK44Y&#10;uYX6uzNiwBtbM0OjtqJ5bbmBojzakuHv0d/FoD/yRhwxN2IC+itFxeA2hEMdYsBmERTk1hH7fPkq&#10;MSr9N3+iKvFoS8z5J7dT5EqmVEq2p6+dMxRumE4S+yvggzBmzoap8Yr9LoWxfIbGQtOZcPCov6nx&#10;Vl94tEQEXGQTKxU3GjJKRR0eNt6grbMFYmDxs78YqCU2ZcVFk89s/OyruG9qvuY45v2K1gAGKRCT&#10;k5++FsQRQQk+5/Q9SignEsLLyphR5NHqfyJrXqcDcsnoJE+rsyQ8T0CwRijVo4GgAmkd5WnvxSnP&#10;TkR3N5SnVHbEl3v+CH+5LFhNsfXp/ovv7CXUFHFbF4/O7Vjl+xD+uLGgRU0TA1rPelnuFDq4tx+h&#10;jB6wLVGbZMUzLNTKR777s3xnhsbSQYXfN/oYqabYWuzeKyzfjeKkwr/qN2zNhHMEO+c0zRwwxPnD&#10;v0dFsxOOyyHEqyQr9trtTLkGz/09eUBrPw90oUM9ivAp7Xj674/YJpQC98HgteRNMydefmt3KEEu&#10;qH7fxiHsTPrnLDDs36z7qHCH304tx6Vv8Al1Oc/7eWrELpOAHCHtfhRZvqBuo6HUGHlJrk73uzvf&#10;uNr47ezaUu36mrtox8SZ/k99YROuwoKiH0IU7MtyO0VI44iEpruDdInFg4iNoK8Tjh7pLD4YEth/&#10;p84RPbUEWtgGf3jEeaNn5el/kkJ/w9LqanFxgqVVQg/oqoI82cLzGYhIzD8HTTILzPwVyNPP+OwB&#10;hwHOkmtk8vp+uVA4GQi6Phr9K9e5S6kOk9cMKAVTFm1/0Sw6NOVW1NH9yKohfNc7PET5VeLJ/nfJ&#10;BcWXwEx8e9vmzsVy5v5sV+VhWOaEX89Eu7BnqQwucTyQORCK/YaRLm9J7DJaRkUE3MIsicYFDz0K&#10;igbpCEtjf1hRZcfqA6Wb+tiFadAHF3vEQCVL+RsaW8l6zYR1fIzgb1jRi45iknenFJz67Lhxq15z&#10;YiqtqFR/OZ74g44wWwjF8obAiOsZ7QLLFb1PP+Nv1atNtBFv+KhvpsoYDnnlXFERP4Y4m+I62lWg&#10;rAtWwO6xZmAaREuBHkJ4r4NWyQ01ERWDQrrPFYABsmC+tjUWzcoCfYOZaE9/A3LcVw5uXc/DzmY5&#10;jw4qfjyosSrz/A9Rp5twwK78WSJPwwVY7NLzMRkFa7F4VvzDcNHT1pGAW9dGOWPCvbtYfa/TP5PM&#10;t6snLhgJ9upRUe1qiNjpYJbvs561E8ZP+u+MRJDMMRDfZBMnQqYYeHTG37cSR1pnns/OKEQpX2Mw&#10;OuC9JFk35iLZ460XNIjS44CClGfi6Gl4uiRmMCib4gWLpSRGMlcjPGvY2gVutQqXt9QMY0f8hz32&#10;PZoLG3y7Xr7EMEltsGDPpAsPEbkhstlzXNFo2kLNoqn0I00/VHHuFrKfJJS0M43tQwZQxWTAK6Z0&#10;1nkom7SrN/su1QfKzTapaJJu+yRyqJfvuApXO1E0YTV5Rei5YDreGyiLUokyb1U7+u60Av/hTcDI&#10;wdhjoTUk41q5j4pGtonrGPkuFRECpLcvly40u6DDcQoxRwq0Hxp3mHtJHMGGRGdb73UJqIIo34n1&#10;WQtklkKpssDtz2W5LZbHKBFO9oB3ts2+rHm/eyw1MVBVsvTss8to/CkxoJmHHTrDc5NXTXJ2XfWC&#10;Lpd2KTOmXYfAqtA8smweN4VT593etls6YVHQEbmtxcj8WcQHO9GejODuxVXapBYMRgMyHKzRv4zT&#10;qGMTPhAnacELR1CRsygliEaO61i6S4ZP90HD/edz2ncYKNP/OGVdsSAMueSNa3v72up1jlKV9O12&#10;JFW5Za8XqhnABSq1UI7dRVPM6XJv7qyaNl1/EDX4vbAobv3EA3/5rVdsDgD+p9QifwjRSSQZbUpW&#10;L80IK7zGYWF7SUqjZHlchyY3nUmSW354uTNUB/lkr2KKDwiw9Uu8GNhGR3hWUXaoHSc7GB/bf7tt&#10;n72lF1R6Yui0E5oN2QUqyqZWkW7/ZZi918UYtOu1S8h7oLrSrxAuR+4dQhvjtq0FYmIiD4BK2o2l&#10;8W8ZSbq7YyAQzxCyU8vengmveqODzzi7PXe8X70DiQslDonuje86E1WLVUTwHxMvDzNJB2VK9aH5&#10;RZ9zMMDtzGncr4x1zlN9XSbEeVTWbdF2Woi29IXVz63PMJ92VWA7a7Ktlp94bhUDbdrDRSPYL31H&#10;UqAkVZ3ymMSvmq1+fjj7Mco1xkKzuxMeqp6c1Y68Z70HsB1jxkSC/+3GesbIOUpUiAIl1jdKNl+F&#10;0UiXtnox4eQVe3RViYmCwpT5FQGGpae0i8ObgSB/B6OLWX0cMeCYQUlgnU5t/FVnTdQe8HxAd9y3&#10;a7163XfSvOHrc2YRTQo95ewYK+9Ml+DMM0oGMuZxNzv26BEicI1MH1Y4DdiqXtGsBJxPmnW2tfKC&#10;RndEBiD8n/ICHoKH0Il9pz1TirbEFB2dFS1pFfjzzA4WnQhcZ18L3d+c7hPhetSJWj9OZ237vc5k&#10;2Rto7kxyQuOVq6KKs3Nv8DAzv+5mk5RU/ULR7FsBPYvCcgRdt6itr8RPI+NEwQRclfLnEvbzmw1n&#10;HJDGh1RquOQqHL37V6tfrotJL8kA5tFxbDs5OteSm9FuUdpxYjslGPMO3wz8KZVj6g9y3OeSgQIk&#10;of/RL9xh1tseSrfEWjnsmKBnymNREjgpRWEjgw73cOUi6TKfuBmFew0xvqq2TNL2403cOg1lM4Gr&#10;zUu5Pu/9KS86rtrsy1DHqlNS1lmwNKUgUOVd1SgrWbc5lDoK0ui9yvRJwSFvjrz0yA/L7JQnmpzG&#10;OGrXYRFOUvell0XVLDtUqxKEXk6+bur918pDiZLejJ22JabwXNSi41PgZMeBkAYaOr5nCteuUmIK&#10;UH3Wikn6HSo74Lno+PdTOEUuqOdZ9fFNXs9MhxCEkTcX4Qfk0lLTd6hQY1mqtm5/nICn+MP/8Vy3&#10;r10Omzj9cSG1nPYz/nh/XU2L55CICvl7KMfK15abY9UNbD1AqJc3dnEHDlvbPrxcW5veoP1YtMOg&#10;rrkpXHCEZB3wRZBcdXRun2qnP2oH4yUlkr7l7LxH26NfHpast+//qwsmhkoq0s4yRdDQVuAaj2zi&#10;FZOcjvGS2HgoUwGq7MyFDYEI9EIU9eu1MmK7Jdg35r3yCFbvyUAG+4C9jot1iH6GL/Rpz69aQ0Wj&#10;DTeAWN01drqZnSJVi91udPFxYlwNny73L1uVLj8/26WSCZz0VXc1MiKAX/8QiNJlIge7PRfKeIVb&#10;gWjRbnOmwYKjnaDjmnFRdh0R4YSt1OS9EAW9lub+yt0FAb39MaU3/VDGThOHkIb7XX5Ww7FAAc3k&#10;mGA41hMD+n3RmZbSAeYqzRoPjScfCUFgIvWyOnjP8NAWwptHCDOyp5GXBP8GW8p7yv3gRrfER7YP&#10;Urosz8GSbWhYD9hduW76eWptw6rIZZyXAcQ8O3UqQ9kf+bMbbrJTLnDCs9lxM8eO3q+AoDr0PEtV&#10;OgCprOdKqnY4KTRW1r+nGQC7tWgGXRUIEKIRSmU0PKDGVPVzAQ6fcB05pHmaI0wX0upoE1Z7mxP7&#10;KBGVzwWyGZ0GCWj21/Jj29Qn8MUkSG92hg+HDEDWHm429oYhaDQeQiBU/e6GeJRxqV4Hm58kqzDt&#10;inJqnl7bdp0szYY+b6U/O+s9RDqsO3+6YvKlSBbbwkAaVDU2tYNP5PT5Z4aUa6XqKFg18kDVzF2R&#10;nYDwoXmZJAYe5yxocPxxpV3VmofTV90MsHVmo9iWHNH2DbeETw1aItMPzHmceuP8zaIL+SAn2ETJ&#10;3CyzGR3OEAOqI/hZt+Aoq3PBwv7bP7Et90FaatGKHnZOQWT6Phn9odwPF31mLu9PMXA1bGOUmGp+&#10;vaUdGxXWRky9cpb31NAWpz4r0DueENW+hpgvFQM3Wtoit3PGsS21e91YsHpw4fNHviJxWEeAB783&#10;dW28FAPgxcWUDhUMafp7cxRFfthkHia4uOvkV04DyVE5dHe09r/esJK4uVtcCwl1XEo3DGwrPzUf&#10;AuuDcQn54vwJFye6/D/uveeqko6lxL+791yD/FQpgptoJ7h4c7Y3h0myBq6/7oIJzwrgq8z0Xd+y&#10;v+dht2Fb3ooBcyUvOD19V7/8uzDQPJtIE3IYRZtGWOysJ9gDsbsEeocAUvz7LOGwqP6wSHGLGrHd&#10;E0QaMxxr0qxVeMfq3F+UdBPQgo4CvZ3mnxavL2twAmIRaj48GsA3XHXbH16wWTqlz5eA9yLWL4Im&#10;eW5lXTHthvjDxuiFxiKrj4RtSeJs2elFjNmkWZdozjsh/gAN864tJVkQmyTC3G7ZqfnfTUdK5svg&#10;9Of//M6P3i6nJpfUsfXXY+wJIQhlwyrCtSgEmObO73mspVlT7i0y7Qjp+zvO6lJdE6/maXB0uXwt&#10;XdI7c9b5u5I3bksvyQO/XLLupTntSZnOdB7f6ugCx0AGbJ99b3mc/YOvU9T7zPDvy45Rgj7BxSTl&#10;CVrA9fe/Nq1Y3BV6tVW0BtoHO7Lv5cyZJBbop64u+HM/kykc8paVJ6FFQ0W9n7gZaWAhXisKFFzs&#10;TGKA925bfdS2zeyVJ0tA8Pz7Kfx4WAex5e1sjZ8/j4aL1Rfovrr5L5XK7/dAyYR5+wwYNzTh9mpf&#10;oRjY67/MzUXeiHcNzlw07gIbcFXbX6fchByWtSNI56bFRTLgD4hN7n9RssNYAvwZxT9fh54438Ab&#10;ertSGPMry6ogC9e1ac67rGdcMGnvTJukTrcG7OuKi2VGjuNhDZuknsrqLjVfjY87v5kHKS8/26KM&#10;CaT4KvR3PWmadDJYao5QfXKL+0tPeaDO1A1p7K4icXYeJz+bxk6w9EJg8uiAfAxDQLDlpZeqrzGg&#10;GjxHF7ulCceQs9csj5crHcJTwHHjK+upY6bf/1Ie/CACiE21ydcZg7hJPOwtUrsSUNwXWDPzXYA+&#10;9TEq5OCFs9hB0/dSWD+PflEVabZhRLtSH+powXcQA7Keq05PxACvRGMVAl79/Lu1AjO8SANmxQDI&#10;pbHQU8ubUSPuDRPoRgVj3+rG3gDrZKSHBWOlEwWrR+pUtg6fA6ea2BFnMMh35IEz0fSlbxdTLt2N&#10;7Sk0wsNeg3ZIazdfPDV3hIAd0XnZtd4K9oOXRTuathEOe8Fjh7SrlIWcRdbKZZFS0VxGf0Hi6ih/&#10;N2L1BLzb9yoe9sZGt3JWB2zdwBZtU37ZQd2wjZGGploPviow43nnsvGX8nk70Y7dF5eLFtlgvm8V&#10;7fiYjNcjWfZHvjk+cloMzGadfH2vb0Bb26pgRWdHjlPsEl3i2AA9Wp3QlIEMdwUbZVUPgXchHgOo&#10;elBVURDzaXt1YQUdCCKjMEAko4SGgqDoPb0kueSLcR8oitPYOY2pk8ilIOYkfgflwK5Ek0yaW9Be&#10;XsE66w3L95014cdkpk5FGes1WQJVnBFuDxgYYqj0bmh6KWrKGbwy2IPSscYr+97UjzXB3fZ2HiBL&#10;GaAsyphkwNuFIGkAqE/0l416F3jBKmZpbvOOIVKWOabqliR1VukBAp2MgnCmbDHDsQFsoPi+e4eh&#10;C+DGqiS7+SzTYZgRZr7D9SkcosPAscjvCjhSFkwkUof49F+kXUp1ytz8QjaoBjkAXe9uWA3bRXZx&#10;o0HodpWuhexBJgwHDhAmGJkOeGVhP101jOPgDlghbaoCaWdDCc2VOPlWP9zhdZ9g8kHwVVd4SUXZ&#10;3XCcOR0uz/BNAVkw9a/BMeqFbR9SHMKZNAsMsh4P+Tm3FT3lzUNSf29cieuGJsPLOa5ZtUnOQ1lg&#10;36Y3QzCZdevC1KcCzrXB0Ylg7QI3L22jSwrwVoGYopuYQgIgMunN0QxvQd8/TmFBPli7m2d9rzYz&#10;V8oDR7JwKyYvjf/jx004hnR8ikkOC4mK4ZLk2bAWexWAg9mOgpipMXnD5LBqLesKSIS9VhtDv3Cr&#10;kZpysG74b7z5pxYcf5JQp5fGJl3N8PT3ebHOOmi5WPRUXz0VMAwlWMpa/EZh/ST2KOVxwSo+3Ck2&#10;EROKpEZ2APpDxZR1VQ88BDwawMczVlXKnFNtxvbyjL2oCvjPzzoQ6kps2NLwUrVr4JQ1iCTXs+pL&#10;wAOMWVcagQ6leDOTw3Ey3T0DZBRQssCYcGSSZE0cbZ1xcNCdA37AYZ9osI8MkNQqziIDW2H1e1S4&#10;JJizymEpY1d2d4H8/cmTX8Y4i+VBj26dPQkbul/3orfibst1umpK+BJjsH/KbQuG/vXyx6QOyPde&#10;0n4e7UzLo9kwv+OBU7iT1QOUX49uWUy5nK4Ea+ULPqPHvKYpvHp0VKsfUEnze6T+opc0XVglV+1K&#10;e1pfy03tKKyCBJvTkSHPlpfoh2OZ0CF8x7ED3x2tx4eGqhprMh0mH9dV9qb+Rvjh/tQvrKp79Oa7&#10;On6TVE2Lijja/soRA78E1ot5pVIPZy8tMQ6ai/bCz88Q7MJ7K/5WS693BfdI2hUd4VpY8HVPlM5T&#10;VFSXH0gfcVGLNrWLi+3WvdxKk8BLlQ7uO/yFOIusGtERA9e7JReaqObqiIC9t5aXGEM/THAd0Caq&#10;RmzX0GCEbWZDvdN+fCiUxFG/aOW0pmFMb1vdaEn61gO+YKk9TgAP/7eE+NbWIYxkqsGH3tShpfz6&#10;ypVUw1yQifSi+FQ389aTWeP6TQibDGyfGbXjQcs8LqYwcHqTo+xkbE9D2leabnzCpFWraAkS6IRV&#10;KQ9VnvrzliMoNCbN0pi+nxCGrCq2Zb4UtGKbHf8j+XHDUGoTuMDhYt4FbmLYaWoGGUrSXHryYF/W&#10;Sio6sz7Od4tqu3awPvYmEj8qFzj0UuL5m9215THp6SCgkBlvdrdu6xXbJ0XGmwjef1sCAZyeavVJ&#10;rLopnDLsiEfkMtfShZPQltzwLsz0h96XlOdFbwmgivP0/RfDAvLo5uu9TuCABLwXDIoXFbrIKilk&#10;dR74ljsVGcibVYW2ZI90YR60xn5Z1MBeZ/6tVniyeydmhXKW37H79nOXzgP9k+Cd6u6QQLsrSyU2&#10;vyq/pBfMYMIuaeR27zScgT9o3n0rorfyYzq46fvvbHAteIhaaEwrqaukrJRExHZrr1rMug8yFo/W&#10;qC0xgqwicCdft9LcKJGP8swnCWbb6/HQn+dS2srVSXMfn9c+0srvzYkIfgoz2NkZ06W0T27xWLRa&#10;ZEn4Et3hny+3wLkLYh55leifeE+xLXctdsXUVb8sjjnKewo53/K7G2EdUqeXpd9XDfxpkNV78yxC&#10;7/EFzlMVDORSe9/NT1MLZMoLU/+sKQ+Jbon+XxRyir46/lMrB6cYPJR1xVSBoQ8l6XXZUG+rVCw6&#10;tZA0aCbeNWdawFcKix0qK2WcFGfc7aAszIAvMymt41CG7wscPATur+hetqwknfniGxOWxqdGCVAQ&#10;Z4YeSdKsHjiMuT8+7XipG+LkIYmFKfV04iGS6mh7tJqXccOIvRQJDeRxCwqeB/Bq6vXgmMxrYSvp&#10;i4wWorj/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DApAABbQ29udGVudF9UeXBlc10ueG1sUEsBAhQACgAAAAAAh07iQAAAAAAAAAAA&#10;AAAAAAYAAAAAAAAAAAAQAAAA/yYAAF9yZWxzL1BLAQIUABQAAAAIAIdO4kCKFGY80QAAAJQBAAAL&#10;AAAAAAAAAAEAIAAAACMnAABfcmVscy8ucmVsc1BLAQIUAAoAAAAAAIdO4kAAAAAAAAAAAAAAAAAE&#10;AAAAAAAAAAAAEAAAAAAAAABkcnMvUEsBAhQACgAAAAAAh07iQAAAAAAAAAAAAAAAAAoAAAAAAAAA&#10;AAAQAAAAHSgAAGRycy9fcmVscy9QSwECFAAUAAAACACHTuJAWGCzG7QAAAAiAQAAGQAAAAAAAAAB&#10;ACAAAABFKAAAZHJzL19yZWxzL2Uyb0RvYy54bWwucmVsc1BLAQIUABQAAAAIAIdO4kAm+nCe1gAA&#10;AAQBAAAPAAAAAAAAAAEAIAAAACIAAABkcnMvZG93bnJldi54bWxQSwECFAAUAAAACACHTuJAwF2f&#10;LJ8DAABeDQAADgAAAAAAAAABACAAAAAlAQAAZHJzL2Uyb0RvYy54bWxQSwECFAAKAAAAAACHTuJA&#10;AAAAAAAAAAAAAAAACgAAAAAAAAAAABAAAADwBAAAZHJzL21lZGlhL1BLAQIUABQAAAAIAIdO4kCy&#10;9O7wtCEAADIjAAAVAAAAAAAAAAEAIAAAABgFAABkcnMvbWVkaWEvaW1hZ2UxLmpwZWdQSwUGAAAA&#10;AAoACgBTAgAAZyoAAAAA&#10;">
                <o:lock v:ext="edit" aspectratio="f"/>
                <v:shape id="图片 2" o:spid="_x0000_s1026" o:spt="75" type="#_x0000_t75" style="position:absolute;left:2100;top:146443;height:1178;width:9796;" filled="f" o:preferrelative="t" stroked="f" coordsize="21600,21600" o:gfxdata="UEsDBAoAAAAAAIdO4kAAAAAAAAAAAAAAAAAEAAAAZHJzL1BLAwQUAAAACACHTuJAT/vsI7kAAADc&#10;AAAADwAAAGRycy9kb3ducmV2LnhtbEVP24rCMBB9F/yHMAu+aVKhXrqNgqLgq5cPmG1m29JmUpqs&#10;un69EQTf5nCuk6/vthVX6n3tWEMyUSCIC2dqLjVczvvxAoQPyAZbx6ThnzysV8NBjplxNz7S9RRK&#10;EUPYZ6ihCqHLpPRFRRb9xHXEkft1vcUQYV9K0+MthttWTpWaSYs1x4YKO9pWVDSnP6uBWuX4nD6a&#10;YvNY7nbpdL5N0h+tR1+J+gYR6B4+4rf7YOL8ZQqvZ+IF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7CO5AAAA3AAA&#10;AA8AAAAAAAAAAQAgAAAAIgAAAGRycy9kb3ducmV2LnhtbFBLAQIUABQAAAAIAIdO4kAzLwWeOwAA&#10;ADkAAAAQAAAAAAAAAAEAIAAAAAgBAABkcnMvc2hhcGV4bWwueG1sUEsFBgAAAAAGAAYAWwEAALID&#10;AAAAAA==&#10;">
                  <v:fill on="f" focussize="0,0"/>
                  <v:stroke on="f"/>
                  <v:imagedata r:id="rId16" o:title=""/>
                  <o:lock v:ext="edit" aspectratio="t"/>
                </v:shape>
                <v:rect id="矩形 3" o:spid="_x0000_s1026" o:spt="1" style="position:absolute;left:3235;top:146800;height:487;width:1445;v-text-anchor:middle;" fillcolor="#00B050" filled="t" stroked="t" coordsize="21600,21600" o:gfxdata="UEsDBAoAAAAAAIdO4kAAAAAAAAAAAAAAAAAEAAAAZHJzL1BLAwQUAAAACACHTuJAAio4n70AAADc&#10;AAAADwAAAGRycy9kb3ducmV2LnhtbEVPTWvCQBC9C/0PyxR6a3YVtCa65lAQSnsopkXwNmTHJJqd&#10;TbMbY/+9Wyh4m8f7nHV+ta24UO8bxxqmiQJBXDrTcKXh+2v7vAThA7LB1jFp+CUP+eZhssbMuJF3&#10;dClCJWII+ww11CF0mZS+rMmiT1xHHLmj6y2GCPtKmh7HGG5bOVNqIS02HBtq7Oi1pvJcDFaDSufp&#10;cNjbnZx/VudT8fEux/JH66fHqVqBCHQNd/G/+83E+ekL/D0TL5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jif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rect>
                <v:rect id="矩形 29" o:spid="_x0000_s1026" o:spt="1" style="position:absolute;left:5181;top:146797;height:487;width:1474;v-text-anchor:middle;" fillcolor="#FF0000" filled="t" stroked="t" coordsize="21600,21600" o:gfxdata="UEsDBAoAAAAAAIdO4kAAAAAAAAAAAAAAAAAEAAAAZHJzL1BLAwQUAAAACACHTuJAbBqxc74AAADc&#10;AAAADwAAAGRycy9kb3ducmV2LnhtbEWPQWvCQBCF70L/wzIFb7pJwWCjaw6lBTGHYix4HbJjEszO&#10;huwabX9951DobYb35r1vtsXD9WqiMXSeDaTLBBRx7W3HjYGv08diDSpEZIu9ZzLwTQGK3dNsi7n1&#10;dz7SVMVGSQiHHA20MQ651qFuyWFY+oFYtIsfHUZZx0bbEe8S7nr9kiSZdtixNLQ40FtL9bW6OQNn&#10;Z5v3OhxW5e0nI5z68jOrSmPmz2myARXpEf/Nf9d7K/ivQivPyAR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qxc74A&#10;AADcAAAADwAAAAAAAAABACAAAAAiAAAAZHJzL2Rvd25yZXYueG1sUEsBAhQAFAAAAAgAh07iQDMv&#10;BZ47AAAAOQAAABAAAAAAAAAAAQAgAAAADQEAAGRycy9zaGFwZXhtbC54bWxQSwUGAAAAAAYABgBb&#10;AQAAtwMAAAAA&#10;">
                  <v:fill on="t" focussize="0,0"/>
                  <v:stroke weight="2pt" color="#385D8A [3204]" joinstyle="round"/>
                  <v:imagedata o:title=""/>
                  <o:lock v:ext="edit" aspectratio="f"/>
                </v:rect>
                <v:rect id="矩形 30" o:spid="_x0000_s1026" o:spt="1" style="position:absolute;left:7171;top:146793;height:487;width:1474;v-text-anchor:middle;" fillcolor="#0070C0" filled="t" stroked="t" coordsize="21600,21600" o:gfxdata="UEsDBAoAAAAAAIdO4kAAAAAAAAAAAAAAAAAEAAAAZHJzL1BLAwQUAAAACACHTuJAOYpGb70AAADc&#10;AAAADwAAAGRycy9kb3ducmV2LnhtbEWPQYvCMBSE7wv+h/AEL4umKixLNYq4LIjgQVcEb8/m2Vab&#10;l9DEVv+9EYQ9DjPzDTOd300lGqp9aVnBcJCAIM6sLjlXsP/77X+D8AFZY2WZFDzIw3zW+Zhiqm3L&#10;W2p2IRcRwj5FBUUILpXSZwUZ9APriKN3trXBEGWdS11jG+GmkqMk+ZIGS44LBTpaFpRddzej4LS9&#10;jF253xzak1v/XG/HvPn0C6V63WEyARHoHv7D7/ZKK4hE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ikZvvQAA&#10;ANwAAAAPAAAAAAAAAAEAIAAAACIAAABkcnMvZG93bnJldi54bWxQSwECFAAUAAAACACHTuJAMy8F&#10;njsAAAA5AAAAEAAAAAAAAAABACAAAAAMAQAAZHJzL3NoYXBleG1sLnhtbFBLBQYAAAAABgAGAFsB&#10;AAC2AwAAAAA=&#10;">
                  <v:fill on="t" focussize="0,0"/>
                  <v:stroke weight="2pt" color="#385D8A [3204]" joinstyle="round"/>
                  <v:imagedata o:title=""/>
                  <o:lock v:ext="edit" aspectratio="f"/>
                </v:rect>
                <v:rect id="矩形 31" o:spid="_x0000_s1026" o:spt="1" style="position:absolute;left:9183;top:146789;height:487;width:1474;v-text-anchor:middle;" fillcolor="#FFFF00" filled="t" stroked="t" coordsize="21600,21600" o:gfxdata="UEsDBAoAAAAAAIdO4kAAAAAAAAAAAAAAAAAEAAAAZHJzL1BLAwQUAAAACACHTuJAobypwbsAAADc&#10;AAAADwAAAGRycy9kb3ducmV2LnhtbEWPQWsCMRSE74L/ITyhF6nJelhlNXoQhPZYK3h9bF43i5v3&#10;1k107b9vCoUeh5n5htnun6FTDxpiK2yhWBhQxLW4lhsL58/j6xpUTMgOO2Gy8E0R9rvpZIuVk5E/&#10;6HFKjcoQjhVa8Cn1ldax9hQwLqQnzt6XDAFTlkOj3YBjhodOL40pdcCW84LHng6e6uvpHiyMd6m9&#10;v/SlHOeljG2zepfbytqXWWE2oBI903/4r/3mLCxNAb9n8hH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ypwbsAAADc&#10;AAAADwAAAAAAAAABACAAAAAiAAAAZHJzL2Rvd25yZXYueG1sUEsBAhQAFAAAAAgAh07iQDMvBZ47&#10;AAAAOQAAABAAAAAAAAAAAQAgAAAACgEAAGRycy9zaGFwZXhtbC54bWxQSwUGAAAAAAYABgBbAQAA&#10;tAMAAAAA&#10;">
                  <v:fill on="t" focussize="0,0"/>
                  <v:stroke weight="2pt" color="#385D8A [3204]" joinstyle="round"/>
                  <v:imagedata o:title=""/>
                  <o:lock v:ext="edit" aspectratio="f"/>
                </v:rect>
                <w10:wrap type="none"/>
                <w10:anchorlock/>
              </v:group>
            </w:pict>
          </mc:Fallback>
        </mc:AlternateConten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sz w:val="22"/>
          <w:lang w:val="en-US" w:eastAsia="zh-CN"/>
        </w:rPr>
      </w:pPr>
      <w:r>
        <w:rPr>
          <w:rFonts w:hint="eastAsia" w:asciiTheme="minorEastAsia" w:hAnsiTheme="minorEastAsia" w:eastAsiaTheme="minorEastAsia"/>
          <w:sz w:val="28"/>
          <w:szCs w:val="28"/>
          <w:lang w:val="en-US" w:eastAsia="zh-CN"/>
        </w:rPr>
        <w:t>图5 亮灯指示器</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亮灯指示器可分为普通亮灯指示器和主控亮灯指示器两种型号。普通亮灯指示器仅用于路区的四色指示灯和蜂鸣器提示。</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主控亮灯指示器除具有普通亮灯指示器的四色指示灯和蜂鸣器提示功能外，内部标配了WIFI连接模块，可以直接连接WIFI接入点AP以接入系统网络。</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主控亮灯指示器还可以自带最多4个蓝牙连接模块（选配），可以与系统定制的指环扫描器相连接，此时可不用PDA而是用指环扫码器轻巧地扫描包裹的条码。</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每个货架需要安装1个主控亮灯指示器，要求安装在货架左上角的第一个路区位置，其余路区选用普通亮灯指示器即可。</w:t>
      </w:r>
    </w:p>
    <w:p>
      <w:pPr>
        <w:pageBreakBefore w:val="0"/>
        <w:widowControl w:val="0"/>
        <w:kinsoku/>
        <w:overflowPunct/>
        <w:topLinePunct w:val="0"/>
        <w:autoSpaceDE/>
        <w:autoSpaceDN/>
        <w:bidi w:val="0"/>
        <w:spacing w:line="240" w:lineRule="auto"/>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sz w:val="28"/>
          <w:szCs w:val="28"/>
          <w:lang w:val="en-US" w:eastAsia="zh-CN"/>
        </w:rPr>
        <w:t>亮灯指示器的设备参数如下表所示：</w:t>
      </w:r>
    </w:p>
    <w:tbl>
      <w:tblPr>
        <w:tblStyle w:val="18"/>
        <w:tblW w:w="8607" w:type="dxa"/>
        <w:jc w:val="right"/>
        <w:tblLayout w:type="fixed"/>
        <w:tblCellMar>
          <w:top w:w="0" w:type="dxa"/>
          <w:left w:w="10" w:type="dxa"/>
          <w:bottom w:w="0" w:type="dxa"/>
          <w:right w:w="10" w:type="dxa"/>
        </w:tblCellMar>
      </w:tblPr>
      <w:tblGrid>
        <w:gridCol w:w="844"/>
        <w:gridCol w:w="2302"/>
        <w:gridCol w:w="2970"/>
        <w:gridCol w:w="2491"/>
      </w:tblGrid>
      <w:tr>
        <w:tblPrEx>
          <w:tblCellMar>
            <w:top w:w="0" w:type="dxa"/>
            <w:left w:w="10" w:type="dxa"/>
            <w:bottom w:w="0" w:type="dxa"/>
            <w:right w:w="10" w:type="dxa"/>
          </w:tblCellMar>
        </w:tblPrEx>
        <w:trPr>
          <w:trHeight w:val="270" w:hRule="atLeast"/>
          <w:jc w:val="right"/>
        </w:trPr>
        <w:tc>
          <w:tcPr>
            <w:tcW w:w="844" w:type="dxa"/>
            <w:tcBorders>
              <w:top w:val="single" w:color="000000" w:sz="8" w:space="0"/>
              <w:left w:val="single" w:color="000000" w:sz="8" w:space="0"/>
              <w:bottom w:val="single" w:color="000000" w:sz="4" w:space="0"/>
              <w:right w:val="single" w:color="000000" w:sz="4" w:space="0"/>
            </w:tcBorders>
            <w:shd w:val="clear" w:color="000000" w:fill="DBE5F1" w:themeFill="accent1" w:themeFillTint="33"/>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color w:val="000000"/>
                <w:sz w:val="28"/>
                <w:szCs w:val="28"/>
              </w:rPr>
              <w:t>序号</w:t>
            </w:r>
          </w:p>
        </w:tc>
        <w:tc>
          <w:tcPr>
            <w:tcW w:w="2302" w:type="dxa"/>
            <w:tcBorders>
              <w:top w:val="single" w:color="000000" w:sz="8" w:space="0"/>
              <w:left w:val="single" w:color="000000" w:sz="0" w:space="0"/>
              <w:bottom w:val="single" w:color="000000" w:sz="4" w:space="0"/>
              <w:right w:val="single" w:color="000000" w:sz="4" w:space="0"/>
            </w:tcBorders>
            <w:shd w:val="clear" w:color="000000" w:fill="DBE5F1" w:themeFill="accent1" w:themeFillTint="33"/>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color w:val="000000"/>
                <w:sz w:val="28"/>
                <w:szCs w:val="28"/>
              </w:rPr>
              <w:t>项目</w:t>
            </w:r>
          </w:p>
        </w:tc>
        <w:tc>
          <w:tcPr>
            <w:tcW w:w="2970" w:type="dxa"/>
            <w:tcBorders>
              <w:top w:val="single" w:color="000000" w:sz="8" w:space="0"/>
              <w:left w:val="single" w:color="000000" w:sz="0" w:space="0"/>
              <w:bottom w:val="single" w:color="000000" w:sz="4" w:space="0"/>
              <w:right w:val="single" w:color="000000" w:sz="8" w:space="0"/>
            </w:tcBorders>
            <w:shd w:val="clear" w:color="000000" w:fill="DBE5F1" w:themeFill="accent1" w:themeFillTint="33"/>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color w:val="000000"/>
                <w:sz w:val="28"/>
                <w:szCs w:val="28"/>
                <w:lang w:eastAsia="zh-CN"/>
              </w:rPr>
              <w:t>普通亮灯指示器</w:t>
            </w:r>
          </w:p>
        </w:tc>
        <w:tc>
          <w:tcPr>
            <w:tcW w:w="2491" w:type="dxa"/>
            <w:tcBorders>
              <w:top w:val="single" w:color="000000" w:sz="8" w:space="0"/>
              <w:left w:val="single" w:color="000000" w:sz="0" w:space="0"/>
              <w:bottom w:val="single" w:color="000000" w:sz="4" w:space="0"/>
              <w:right w:val="single" w:color="000000" w:sz="8" w:space="0"/>
            </w:tcBorders>
            <w:shd w:val="clear" w:color="000000" w:fill="DBE5F1" w:themeFill="accent1" w:themeFillTint="33"/>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b/>
                <w:color w:val="000000"/>
                <w:sz w:val="28"/>
                <w:szCs w:val="28"/>
              </w:rPr>
            </w:pPr>
            <w:r>
              <w:rPr>
                <w:rFonts w:hint="eastAsia" w:asciiTheme="minorEastAsia" w:hAnsiTheme="minorEastAsia" w:eastAsiaTheme="minorEastAsia" w:cstheme="minorEastAsia"/>
                <w:b/>
                <w:color w:val="000000"/>
                <w:sz w:val="28"/>
                <w:szCs w:val="28"/>
                <w:lang w:eastAsia="zh-CN"/>
              </w:rPr>
              <w:t>主控亮灯指示器</w:t>
            </w:r>
          </w:p>
        </w:tc>
      </w:tr>
      <w:tr>
        <w:tblPrEx>
          <w:tblCellMar>
            <w:top w:w="0" w:type="dxa"/>
            <w:left w:w="10" w:type="dxa"/>
            <w:bottom w:w="0" w:type="dxa"/>
            <w:right w:w="10" w:type="dxa"/>
          </w:tblCellMar>
        </w:tblPrEx>
        <w:trPr>
          <w:trHeight w:val="270"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rPr>
              <w:t>1</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长（mm）</w:t>
            </w:r>
          </w:p>
        </w:tc>
        <w:tc>
          <w:tcPr>
            <w:tcW w:w="5461" w:type="dxa"/>
            <w:gridSpan w:val="2"/>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8"/>
                <w:szCs w:val="28"/>
                <w:lang w:val="en-US" w:eastAsia="zh-CN"/>
              </w:rPr>
              <w:t>390</w:t>
            </w:r>
            <w:r>
              <w:rPr>
                <w:rFonts w:hint="eastAsia" w:asciiTheme="minorEastAsia" w:hAnsiTheme="minorEastAsia" w:eastAsiaTheme="minorEastAsia" w:cstheme="minorEastAsia"/>
                <w:color w:val="auto"/>
                <w:sz w:val="24"/>
                <w:szCs w:val="24"/>
                <w:lang w:val="en-US" w:eastAsia="zh-CN"/>
              </w:rPr>
              <w:t>（不含安装角铁部分的长度）</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8"/>
                <w:szCs w:val="28"/>
                <w:lang w:val="en-US" w:eastAsia="zh-CN"/>
              </w:rPr>
              <w:t>420</w:t>
            </w:r>
            <w:r>
              <w:rPr>
                <w:rFonts w:hint="eastAsia" w:asciiTheme="minorEastAsia" w:hAnsiTheme="minorEastAsia" w:eastAsiaTheme="minorEastAsia" w:cstheme="minorEastAsia"/>
                <w:color w:val="auto"/>
                <w:sz w:val="24"/>
                <w:szCs w:val="24"/>
                <w:lang w:val="en-US" w:eastAsia="zh-CN"/>
              </w:rPr>
              <w:t>（不含安装角铁部分的长度）</w:t>
            </w:r>
          </w:p>
        </w:tc>
      </w:tr>
      <w:tr>
        <w:tblPrEx>
          <w:tblCellMar>
            <w:top w:w="0" w:type="dxa"/>
            <w:left w:w="10" w:type="dxa"/>
            <w:bottom w:w="0" w:type="dxa"/>
            <w:right w:w="10" w:type="dxa"/>
          </w:tblCellMar>
        </w:tblPrEx>
        <w:trPr>
          <w:trHeight w:val="90"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2</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宽（mm）</w:t>
            </w:r>
          </w:p>
        </w:tc>
        <w:tc>
          <w:tcPr>
            <w:tcW w:w="5461" w:type="dxa"/>
            <w:gridSpan w:val="2"/>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48</w:t>
            </w:r>
          </w:p>
        </w:tc>
      </w:tr>
      <w:tr>
        <w:tblPrEx>
          <w:tblCellMar>
            <w:top w:w="0" w:type="dxa"/>
            <w:left w:w="10" w:type="dxa"/>
            <w:bottom w:w="0" w:type="dxa"/>
            <w:right w:w="10" w:type="dxa"/>
          </w:tblCellMar>
        </w:tblPrEx>
        <w:trPr>
          <w:trHeight w:val="270"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lang w:val="en-US" w:eastAsia="zh-CN"/>
              </w:rPr>
              <w:t>3</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高（mm）</w:t>
            </w:r>
          </w:p>
        </w:tc>
        <w:tc>
          <w:tcPr>
            <w:tcW w:w="5461" w:type="dxa"/>
            <w:gridSpan w:val="2"/>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26</w:t>
            </w:r>
          </w:p>
        </w:tc>
      </w:tr>
      <w:tr>
        <w:tblPrEx>
          <w:tblCellMar>
            <w:top w:w="0" w:type="dxa"/>
            <w:left w:w="10" w:type="dxa"/>
            <w:bottom w:w="0" w:type="dxa"/>
            <w:right w:w="10" w:type="dxa"/>
          </w:tblCellMar>
        </w:tblPrEx>
        <w:trPr>
          <w:trHeight w:val="347"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sz w:val="28"/>
                <w:szCs w:val="28"/>
                <w:lang w:val="en-US" w:eastAsia="zh-CN"/>
              </w:rPr>
              <w:t>4</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重量（g）</w:t>
            </w:r>
          </w:p>
        </w:tc>
        <w:tc>
          <w:tcPr>
            <w:tcW w:w="2970"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820</w:t>
            </w:r>
          </w:p>
        </w:tc>
        <w:tc>
          <w:tcPr>
            <w:tcW w:w="2491"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850</w:t>
            </w:r>
          </w:p>
        </w:tc>
      </w:tr>
      <w:tr>
        <w:tblPrEx>
          <w:tblCellMar>
            <w:top w:w="0" w:type="dxa"/>
            <w:left w:w="10" w:type="dxa"/>
            <w:bottom w:w="0" w:type="dxa"/>
            <w:right w:w="10" w:type="dxa"/>
          </w:tblCellMar>
        </w:tblPrEx>
        <w:trPr>
          <w:trHeight w:val="347"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bidi="ar-SA"/>
              </w:rPr>
            </w:pPr>
            <w:r>
              <w:rPr>
                <w:rFonts w:hint="eastAsia" w:asciiTheme="minorEastAsia" w:hAnsiTheme="minorEastAsia" w:eastAsiaTheme="minorEastAsia" w:cstheme="minorEastAsia"/>
                <w:color w:val="000000"/>
                <w:sz w:val="28"/>
                <w:szCs w:val="28"/>
                <w:lang w:val="en-US" w:eastAsia="zh-CN"/>
              </w:rPr>
              <w:t>5</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bidi="ar-SA"/>
              </w:rPr>
            </w:pPr>
            <w:r>
              <w:rPr>
                <w:rFonts w:hint="eastAsia" w:asciiTheme="minorEastAsia" w:hAnsiTheme="minorEastAsia" w:eastAsiaTheme="minorEastAsia" w:cstheme="minorEastAsia"/>
                <w:sz w:val="28"/>
                <w:szCs w:val="28"/>
                <w:lang w:val="en-US" w:eastAsia="zh-CN"/>
              </w:rPr>
              <w:t>工作电源</w:t>
            </w:r>
          </w:p>
        </w:tc>
        <w:tc>
          <w:tcPr>
            <w:tcW w:w="5461" w:type="dxa"/>
            <w:gridSpan w:val="2"/>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auto"/>
                <w:sz w:val="28"/>
                <w:szCs w:val="28"/>
                <w:lang w:val="en-US" w:eastAsia="zh-CN" w:bidi="ar-SA"/>
              </w:rPr>
            </w:pPr>
            <w:r>
              <w:rPr>
                <w:rFonts w:hint="eastAsia" w:asciiTheme="minorEastAsia" w:hAnsiTheme="minorEastAsia" w:eastAsiaTheme="minorEastAsia" w:cstheme="minorEastAsia"/>
                <w:color w:val="auto"/>
                <w:sz w:val="28"/>
                <w:szCs w:val="28"/>
                <w:lang w:val="en-US" w:eastAsia="zh-CN"/>
              </w:rPr>
              <w:t>12</w:t>
            </w:r>
            <w:r>
              <w:rPr>
                <w:rFonts w:hint="eastAsia" w:asciiTheme="minorEastAsia" w:hAnsiTheme="minorEastAsia" w:eastAsiaTheme="minorEastAsia" w:cstheme="minorEastAsia"/>
                <w:color w:val="auto"/>
                <w:sz w:val="28"/>
                <w:szCs w:val="28"/>
              </w:rPr>
              <w:t>VDC</w:t>
            </w:r>
            <w:r>
              <w:rPr>
                <w:rFonts w:hint="eastAsia" w:asciiTheme="minorEastAsia" w:hAnsiTheme="minorEastAsia" w:eastAsiaTheme="minorEastAsia" w:cstheme="minorEastAsia"/>
                <w:color w:val="auto"/>
                <w:sz w:val="28"/>
                <w:szCs w:val="28"/>
                <w:lang w:val="en-US" w:eastAsia="zh-CN"/>
              </w:rPr>
              <w:t>±20％</w:t>
            </w:r>
          </w:p>
        </w:tc>
      </w:tr>
      <w:tr>
        <w:tblPrEx>
          <w:tblCellMar>
            <w:top w:w="0" w:type="dxa"/>
            <w:left w:w="10" w:type="dxa"/>
            <w:bottom w:w="0" w:type="dxa"/>
            <w:right w:w="10" w:type="dxa"/>
          </w:tblCellMar>
        </w:tblPrEx>
        <w:trPr>
          <w:trHeight w:val="347"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bidi="ar-SA"/>
              </w:rPr>
            </w:pPr>
            <w:r>
              <w:rPr>
                <w:rFonts w:hint="eastAsia" w:asciiTheme="minorEastAsia" w:hAnsiTheme="minorEastAsia" w:eastAsiaTheme="minorEastAsia" w:cstheme="minorEastAsia"/>
                <w:color w:val="000000"/>
                <w:sz w:val="28"/>
                <w:szCs w:val="28"/>
                <w:lang w:val="en-US" w:eastAsia="zh-CN"/>
              </w:rPr>
              <w:t>6</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bidi="ar-SA"/>
              </w:rPr>
            </w:pPr>
            <w:r>
              <w:rPr>
                <w:rFonts w:hint="eastAsia" w:asciiTheme="minorEastAsia" w:hAnsiTheme="minorEastAsia" w:eastAsiaTheme="minorEastAsia" w:cstheme="minorEastAsia"/>
                <w:sz w:val="28"/>
                <w:szCs w:val="28"/>
                <w:lang w:val="en-US" w:eastAsia="zh-CN"/>
              </w:rPr>
              <w:t>功耗</w:t>
            </w:r>
          </w:p>
        </w:tc>
        <w:tc>
          <w:tcPr>
            <w:tcW w:w="2970"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静态时0.3W</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auto"/>
                <w:sz w:val="28"/>
                <w:szCs w:val="28"/>
                <w:lang w:val="en-US" w:eastAsia="zh-CN" w:bidi="ar-SA"/>
              </w:rPr>
            </w:pPr>
            <w:r>
              <w:rPr>
                <w:rFonts w:hint="eastAsia" w:asciiTheme="minorEastAsia" w:hAnsiTheme="minorEastAsia" w:eastAsiaTheme="minorEastAsia" w:cstheme="minorEastAsia"/>
                <w:color w:val="auto"/>
                <w:sz w:val="28"/>
                <w:szCs w:val="28"/>
                <w:lang w:val="en-US" w:eastAsia="zh-CN"/>
              </w:rPr>
              <w:t>动态时最大0.5W</w:t>
            </w:r>
          </w:p>
        </w:tc>
        <w:tc>
          <w:tcPr>
            <w:tcW w:w="2491"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静态时1.3W</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动态时最大2.3W</w:t>
            </w:r>
          </w:p>
        </w:tc>
      </w:tr>
      <w:tr>
        <w:tblPrEx>
          <w:tblCellMar>
            <w:top w:w="0" w:type="dxa"/>
            <w:left w:w="10" w:type="dxa"/>
            <w:bottom w:w="0" w:type="dxa"/>
            <w:right w:w="10" w:type="dxa"/>
          </w:tblCellMar>
        </w:tblPrEx>
        <w:trPr>
          <w:trHeight w:val="347"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lang w:val="en-US" w:eastAsia="zh-CN" w:bidi="ar-SA"/>
              </w:rPr>
            </w:pPr>
            <w:r>
              <w:rPr>
                <w:rFonts w:hint="eastAsia" w:asciiTheme="minorEastAsia" w:hAnsiTheme="minorEastAsia" w:eastAsiaTheme="minorEastAsia" w:cstheme="minorEastAsia"/>
                <w:color w:val="000000"/>
                <w:sz w:val="28"/>
                <w:szCs w:val="28"/>
                <w:lang w:val="en-US" w:eastAsia="zh-CN"/>
              </w:rPr>
              <w:t>7</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bidi="ar-SA"/>
              </w:rPr>
            </w:pPr>
            <w:r>
              <w:rPr>
                <w:rFonts w:hint="eastAsia" w:asciiTheme="minorEastAsia" w:hAnsiTheme="minorEastAsia" w:eastAsiaTheme="minorEastAsia" w:cstheme="minorEastAsia"/>
                <w:sz w:val="28"/>
                <w:szCs w:val="28"/>
                <w:lang w:val="en-US" w:eastAsia="zh-CN"/>
              </w:rPr>
              <w:t>LED灯颜色</w:t>
            </w:r>
          </w:p>
        </w:tc>
        <w:tc>
          <w:tcPr>
            <w:tcW w:w="5461" w:type="dxa"/>
            <w:gridSpan w:val="2"/>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bidi="ar-SA"/>
              </w:rPr>
            </w:pPr>
            <w:r>
              <w:rPr>
                <w:rFonts w:hint="eastAsia" w:asciiTheme="minorEastAsia" w:hAnsiTheme="minorEastAsia" w:eastAsiaTheme="minorEastAsia"/>
                <w:sz w:val="28"/>
                <w:szCs w:val="28"/>
                <w:lang w:val="en-US" w:eastAsia="zh-CN"/>
              </w:rPr>
              <w:t>4种颜色（</w:t>
            </w:r>
            <w:r>
              <w:rPr>
                <w:rFonts w:hint="eastAsia" w:asciiTheme="minorEastAsia" w:hAnsiTheme="minorEastAsia" w:eastAsiaTheme="minorEastAsia"/>
                <w:b/>
                <w:bCs/>
                <w:color w:val="00B050"/>
                <w:sz w:val="28"/>
                <w:szCs w:val="28"/>
                <w:lang w:val="en-US" w:eastAsia="zh-CN"/>
              </w:rPr>
              <w:t>绿</w:t>
            </w:r>
            <w:r>
              <w:rPr>
                <w:rFonts w:hint="eastAsia" w:asciiTheme="minorEastAsia" w:hAnsiTheme="minorEastAsia" w:eastAsiaTheme="minorEastAsia"/>
                <w:sz w:val="28"/>
                <w:szCs w:val="28"/>
                <w:lang w:val="en-US" w:eastAsia="zh-CN"/>
              </w:rPr>
              <w:t>、</w:t>
            </w:r>
            <w:r>
              <w:rPr>
                <w:rFonts w:hint="eastAsia" w:asciiTheme="minorEastAsia" w:hAnsiTheme="minorEastAsia" w:eastAsiaTheme="minorEastAsia"/>
                <w:b/>
                <w:bCs/>
                <w:color w:val="FF0000"/>
                <w:sz w:val="28"/>
                <w:szCs w:val="28"/>
                <w:lang w:val="en-US" w:eastAsia="zh-CN"/>
              </w:rPr>
              <w:t>红</w:t>
            </w:r>
            <w:r>
              <w:rPr>
                <w:rFonts w:hint="eastAsia" w:asciiTheme="minorEastAsia" w:hAnsiTheme="minorEastAsia" w:eastAsiaTheme="minorEastAsia"/>
                <w:sz w:val="28"/>
                <w:szCs w:val="28"/>
                <w:lang w:val="en-US" w:eastAsia="zh-CN"/>
              </w:rPr>
              <w:t>、</w:t>
            </w:r>
            <w:r>
              <w:rPr>
                <w:rFonts w:hint="eastAsia" w:asciiTheme="minorEastAsia" w:hAnsiTheme="minorEastAsia" w:eastAsiaTheme="minorEastAsia"/>
                <w:b/>
                <w:bCs/>
                <w:color w:val="0070C0"/>
                <w:sz w:val="28"/>
                <w:szCs w:val="28"/>
                <w:lang w:val="en-US" w:eastAsia="zh-CN"/>
              </w:rPr>
              <w:t>蓝</w:t>
            </w:r>
            <w:r>
              <w:rPr>
                <w:rFonts w:hint="eastAsia" w:asciiTheme="minorEastAsia" w:hAnsiTheme="minorEastAsia" w:eastAsiaTheme="minorEastAsia"/>
                <w:sz w:val="28"/>
                <w:szCs w:val="28"/>
                <w:lang w:val="en-US" w:eastAsia="zh-CN"/>
              </w:rPr>
              <w:t>、</w:t>
            </w:r>
            <w:r>
              <w:rPr>
                <w:rFonts w:hint="eastAsia" w:asciiTheme="minorEastAsia" w:hAnsiTheme="minorEastAsia" w:eastAsiaTheme="minorEastAsia"/>
                <w:b/>
                <w:bCs/>
                <w:color w:val="FFC000"/>
                <w:sz w:val="28"/>
                <w:szCs w:val="28"/>
                <w:lang w:val="en-US" w:eastAsia="zh-CN"/>
              </w:rPr>
              <w:t>黄</w:t>
            </w:r>
            <w:r>
              <w:rPr>
                <w:rFonts w:hint="eastAsia" w:asciiTheme="minorEastAsia" w:hAnsiTheme="minorEastAsia" w:eastAsiaTheme="minorEastAsia"/>
                <w:sz w:val="28"/>
                <w:szCs w:val="28"/>
                <w:lang w:val="en-US" w:eastAsia="zh-CN"/>
              </w:rPr>
              <w:t>）</w:t>
            </w:r>
          </w:p>
        </w:tc>
      </w:tr>
      <w:tr>
        <w:tblPrEx>
          <w:tblCellMar>
            <w:top w:w="0" w:type="dxa"/>
            <w:left w:w="10" w:type="dxa"/>
            <w:bottom w:w="0" w:type="dxa"/>
            <w:right w:w="10" w:type="dxa"/>
          </w:tblCellMar>
        </w:tblPrEx>
        <w:trPr>
          <w:trHeight w:val="347"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lang w:val="en-US" w:eastAsia="zh-CN" w:bidi="ar-SA"/>
              </w:rPr>
            </w:pPr>
            <w:r>
              <w:rPr>
                <w:rFonts w:hint="eastAsia" w:asciiTheme="minorEastAsia" w:hAnsiTheme="minorEastAsia" w:eastAsiaTheme="minorEastAsia" w:cstheme="minorEastAsia"/>
                <w:color w:val="000000"/>
                <w:sz w:val="28"/>
                <w:szCs w:val="28"/>
                <w:lang w:val="en-US" w:eastAsia="zh-CN"/>
              </w:rPr>
              <w:t>8</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bidi="ar-SA"/>
              </w:rPr>
            </w:pPr>
            <w:r>
              <w:rPr>
                <w:rFonts w:hint="eastAsia" w:asciiTheme="minorEastAsia" w:hAnsiTheme="minorEastAsia" w:eastAsiaTheme="minorEastAsia" w:cstheme="minorEastAsia"/>
                <w:sz w:val="28"/>
                <w:szCs w:val="28"/>
                <w:lang w:val="en-US" w:eastAsia="zh-CN"/>
              </w:rPr>
              <w:t>蜂鸣器</w:t>
            </w:r>
          </w:p>
        </w:tc>
        <w:tc>
          <w:tcPr>
            <w:tcW w:w="5461" w:type="dxa"/>
            <w:gridSpan w:val="2"/>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sz w:val="28"/>
                <w:szCs w:val="28"/>
                <w:lang w:val="en-US" w:eastAsia="zh-CN" w:bidi="ar-SA"/>
              </w:rPr>
            </w:pPr>
            <w:r>
              <w:rPr>
                <w:rFonts w:hint="eastAsia" w:asciiTheme="minorEastAsia" w:hAnsiTheme="minorEastAsia" w:eastAsiaTheme="minorEastAsia" w:cstheme="minorEastAsia"/>
                <w:sz w:val="28"/>
                <w:szCs w:val="28"/>
                <w:lang w:val="en-US" w:eastAsia="zh-CN"/>
              </w:rPr>
              <w:t>标配</w:t>
            </w:r>
          </w:p>
        </w:tc>
      </w:tr>
      <w:tr>
        <w:tblPrEx>
          <w:tblCellMar>
            <w:top w:w="0" w:type="dxa"/>
            <w:left w:w="10" w:type="dxa"/>
            <w:bottom w:w="0" w:type="dxa"/>
            <w:right w:w="10" w:type="dxa"/>
          </w:tblCellMar>
        </w:tblPrEx>
        <w:trPr>
          <w:trHeight w:val="347" w:hRule="atLeast"/>
          <w:jc w:val="right"/>
        </w:trPr>
        <w:tc>
          <w:tcPr>
            <w:tcW w:w="844" w:type="dxa"/>
            <w:tcBorders>
              <w:top w:val="single" w:color="000000" w:sz="0" w:space="0"/>
              <w:left w:val="single" w:color="000000" w:sz="8"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9</w:t>
            </w:r>
          </w:p>
        </w:tc>
        <w:tc>
          <w:tcPr>
            <w:tcW w:w="2302" w:type="dxa"/>
            <w:tcBorders>
              <w:top w:val="single" w:color="000000" w:sz="0" w:space="0"/>
              <w:left w:val="single" w:color="000000" w:sz="0" w:space="0"/>
              <w:bottom w:val="single" w:color="000000" w:sz="4"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WiFi模块</w:t>
            </w:r>
          </w:p>
        </w:tc>
        <w:tc>
          <w:tcPr>
            <w:tcW w:w="2970"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无</w:t>
            </w:r>
          </w:p>
        </w:tc>
        <w:tc>
          <w:tcPr>
            <w:tcW w:w="2491" w:type="dxa"/>
            <w:tcBorders>
              <w:top w:val="single" w:color="000000" w:sz="0" w:space="0"/>
              <w:left w:val="single" w:color="000000" w:sz="0" w:space="0"/>
              <w:bottom w:val="single" w:color="000000" w:sz="4"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标配</w:t>
            </w:r>
          </w:p>
        </w:tc>
      </w:tr>
      <w:tr>
        <w:tblPrEx>
          <w:tblCellMar>
            <w:top w:w="0" w:type="dxa"/>
            <w:left w:w="10" w:type="dxa"/>
            <w:bottom w:w="0" w:type="dxa"/>
            <w:right w:w="10" w:type="dxa"/>
          </w:tblCellMar>
        </w:tblPrEx>
        <w:trPr>
          <w:trHeight w:val="357" w:hRule="atLeast"/>
          <w:jc w:val="right"/>
        </w:trPr>
        <w:tc>
          <w:tcPr>
            <w:tcW w:w="844" w:type="dxa"/>
            <w:tcBorders>
              <w:top w:val="single" w:color="000000" w:sz="0" w:space="0"/>
              <w:left w:val="single" w:color="000000" w:sz="8" w:space="0"/>
              <w:bottom w:val="single" w:color="000000" w:sz="0"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10</w:t>
            </w:r>
          </w:p>
        </w:tc>
        <w:tc>
          <w:tcPr>
            <w:tcW w:w="2302" w:type="dxa"/>
            <w:tcBorders>
              <w:top w:val="single" w:color="000000" w:sz="0" w:space="0"/>
              <w:left w:val="single" w:color="000000" w:sz="0" w:space="0"/>
              <w:bottom w:val="single" w:color="000000" w:sz="0"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color w:val="000000"/>
                <w:sz w:val="28"/>
                <w:szCs w:val="28"/>
                <w:lang w:eastAsia="zh-CN"/>
              </w:rPr>
              <w:t>蓝牙模块</w:t>
            </w:r>
          </w:p>
        </w:tc>
        <w:tc>
          <w:tcPr>
            <w:tcW w:w="2970" w:type="dxa"/>
            <w:tcBorders>
              <w:top w:val="single" w:color="000000" w:sz="0" w:space="0"/>
              <w:left w:val="single" w:color="000000" w:sz="0" w:space="0"/>
              <w:bottom w:val="single" w:color="000000" w:sz="0"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无</w:t>
            </w:r>
          </w:p>
        </w:tc>
        <w:tc>
          <w:tcPr>
            <w:tcW w:w="2491" w:type="dxa"/>
            <w:tcBorders>
              <w:top w:val="single" w:color="000000" w:sz="0" w:space="0"/>
              <w:left w:val="single" w:color="000000" w:sz="0" w:space="0"/>
              <w:bottom w:val="single" w:color="000000" w:sz="0"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选配，最多4个</w:t>
            </w:r>
          </w:p>
        </w:tc>
      </w:tr>
      <w:tr>
        <w:tblPrEx>
          <w:tblCellMar>
            <w:top w:w="0" w:type="dxa"/>
            <w:left w:w="10" w:type="dxa"/>
            <w:bottom w:w="0" w:type="dxa"/>
            <w:right w:w="10" w:type="dxa"/>
          </w:tblCellMar>
        </w:tblPrEx>
        <w:trPr>
          <w:trHeight w:val="357" w:hRule="atLeast"/>
          <w:jc w:val="right"/>
        </w:trPr>
        <w:tc>
          <w:tcPr>
            <w:tcW w:w="844" w:type="dxa"/>
            <w:tcBorders>
              <w:top w:val="single" w:color="000000" w:sz="0" w:space="0"/>
              <w:left w:val="single" w:color="000000" w:sz="8" w:space="0"/>
              <w:bottom w:val="single" w:color="000000" w:sz="0"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11</w:t>
            </w:r>
          </w:p>
        </w:tc>
        <w:tc>
          <w:tcPr>
            <w:tcW w:w="2302" w:type="dxa"/>
            <w:tcBorders>
              <w:top w:val="single" w:color="000000" w:sz="0" w:space="0"/>
              <w:left w:val="single" w:color="000000" w:sz="0" w:space="0"/>
              <w:bottom w:val="single" w:color="000000" w:sz="0" w:space="0"/>
              <w:right w:val="single" w:color="000000" w:sz="4"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color w:val="000000"/>
                <w:sz w:val="28"/>
                <w:szCs w:val="28"/>
                <w:lang w:eastAsia="zh-CN"/>
              </w:rPr>
              <w:t>单货架的使用量</w:t>
            </w:r>
          </w:p>
        </w:tc>
        <w:tc>
          <w:tcPr>
            <w:tcW w:w="2970" w:type="dxa"/>
            <w:tcBorders>
              <w:top w:val="single" w:color="000000" w:sz="0" w:space="0"/>
              <w:left w:val="single" w:color="000000" w:sz="0" w:space="0"/>
              <w:bottom w:val="single" w:color="000000" w:sz="0"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按需选用，最多23个</w:t>
            </w:r>
          </w:p>
        </w:tc>
        <w:tc>
          <w:tcPr>
            <w:tcW w:w="2491" w:type="dxa"/>
            <w:tcBorders>
              <w:top w:val="single" w:color="000000" w:sz="0" w:space="0"/>
              <w:left w:val="single" w:color="000000" w:sz="0" w:space="0"/>
              <w:bottom w:val="single" w:color="000000" w:sz="0" w:space="0"/>
              <w:right w:val="single" w:color="000000" w:sz="8" w:space="0"/>
            </w:tcBorders>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1个</w:t>
            </w:r>
          </w:p>
        </w:tc>
      </w:tr>
    </w:tbl>
    <w:p>
      <w:pPr>
        <w:pStyle w:val="3"/>
        <w:pageBreakBefore w:val="0"/>
        <w:widowControl w:val="0"/>
        <w:kinsoku/>
        <w:overflowPunct/>
        <w:topLinePunct w:val="0"/>
        <w:autoSpaceDE/>
        <w:autoSpaceDN/>
        <w:bidi w:val="0"/>
        <w:spacing w:line="240" w:lineRule="auto"/>
        <w:textAlignment w:val="auto"/>
        <w:rPr>
          <w:rFonts w:hint="default"/>
          <w:lang w:val="en-US" w:eastAsia="zh-CN"/>
        </w:rPr>
      </w:pPr>
      <w:bookmarkStart w:id="13" w:name="_Toc7550"/>
      <w:r>
        <w:rPr>
          <w:rFonts w:hint="eastAsia"/>
          <w:lang w:val="en-US" w:eastAsia="zh-CN"/>
        </w:rPr>
        <w:t>UPS电源</w:t>
      </w:r>
      <w:bookmarkEnd w:id="13"/>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每个货架标配有1个UPS电源（如图6所示）为单个货架上的所有亮灯指示器供电，并且这一个UPS电源可以固定在货架上随货架一起移动。UPS电源可就近接入110V/220VAC充电，也可在电量消耗之后拔掉接线从货架上拿走并放到有电源插座的地方进行充电。</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2385695" cy="2385695"/>
            <wp:effectExtent l="0" t="0" r="14605" b="14605"/>
            <wp:docPr id="209"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60" descr="IMG_256"/>
                    <pic:cNvPicPr>
                      <a:picLocks noChangeAspect="1"/>
                    </pic:cNvPicPr>
                  </pic:nvPicPr>
                  <pic:blipFill>
                    <a:blip r:embed="rId17"/>
                    <a:stretch>
                      <a:fillRect/>
                    </a:stretch>
                  </pic:blipFill>
                  <pic:spPr>
                    <a:xfrm>
                      <a:off x="0" y="0"/>
                      <a:ext cx="2385695" cy="2385695"/>
                    </a:xfrm>
                    <a:prstGeom prst="rect">
                      <a:avLst/>
                    </a:prstGeom>
                    <a:noFill/>
                    <a:ln w="9525">
                      <a:noFill/>
                    </a:ln>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sz w:val="22"/>
          <w:lang w:val="en-US" w:eastAsia="zh-CN"/>
        </w:rPr>
      </w:pPr>
      <w:r>
        <w:rPr>
          <w:rFonts w:hint="eastAsia" w:asciiTheme="minorEastAsia" w:hAnsiTheme="minorEastAsia" w:eastAsiaTheme="minorEastAsia"/>
          <w:sz w:val="28"/>
          <w:szCs w:val="28"/>
          <w:lang w:val="en-US" w:eastAsia="zh-CN"/>
        </w:rPr>
        <w:t>图6 UPS电源实物图</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UPS的蓄电容量根据客户需要支持的工作时长进行选购。如果客户确定亮灯式分拣系统安装调试好后固定不动（货架不临时移动），则也可以根据客户要求把UPS电源替换为一个电源适配器，插入附近的固定交流电电源插座中以给系统供电。</w:t>
      </w:r>
    </w:p>
    <w:p>
      <w:pPr>
        <w:pStyle w:val="3"/>
        <w:pageBreakBefore w:val="0"/>
        <w:widowControl w:val="0"/>
        <w:kinsoku/>
        <w:overflowPunct/>
        <w:topLinePunct w:val="0"/>
        <w:autoSpaceDE/>
        <w:autoSpaceDN/>
        <w:bidi w:val="0"/>
        <w:spacing w:line="240" w:lineRule="auto"/>
        <w:textAlignment w:val="auto"/>
        <w:rPr>
          <w:rFonts w:hint="default"/>
          <w:lang w:val="en-US" w:eastAsia="zh-CN"/>
        </w:rPr>
      </w:pPr>
      <w:r>
        <w:rPr>
          <w:rFonts w:hint="eastAsia"/>
          <w:lang w:val="en-US" w:eastAsia="zh-CN"/>
        </w:rPr>
        <w:t>客户自备设备</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亮灯式分拣系统需要扫描包裹的单号条形码，可支持PDA和指环扫码器两种条码扫描设备，如图7所示。左边为PDA，可以由客户自己采购，需要安装配套软件；右边为定制的指环条码扫码器，通过蓝牙和主控亮灯指示器通讯。</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pPr>
      <w:r>
        <w:rPr>
          <w:rFonts w:hint="default" w:asciiTheme="minorEastAsia" w:hAnsiTheme="minorEastAsia" w:eastAsiaTheme="minorEastAsia"/>
          <w:sz w:val="28"/>
          <w:szCs w:val="28"/>
          <w:lang w:val="en-US" w:eastAsia="zh-CN"/>
        </w:rPr>
        <w:drawing>
          <wp:inline distT="0" distB="0" distL="114300" distR="114300">
            <wp:extent cx="1210310" cy="2187575"/>
            <wp:effectExtent l="0" t="0" r="8890" b="3175"/>
            <wp:docPr id="211" name="图片 211" descr="32NO-R RF扫描枪（P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32NO-R RF扫描枪（PDA）2"/>
                    <pic:cNvPicPr>
                      <a:picLocks noChangeAspect="1"/>
                    </pic:cNvPicPr>
                  </pic:nvPicPr>
                  <pic:blipFill>
                    <a:blip r:embed="rId18"/>
                    <a:stretch>
                      <a:fillRect/>
                    </a:stretch>
                  </pic:blipFill>
                  <pic:spPr>
                    <a:xfrm>
                      <a:off x="0" y="0"/>
                      <a:ext cx="1210310" cy="2187575"/>
                    </a:xfrm>
                    <a:prstGeom prst="rect">
                      <a:avLst/>
                    </a:prstGeom>
                  </pic:spPr>
                </pic:pic>
              </a:graphicData>
            </a:graphic>
          </wp:inline>
        </w:drawing>
      </w:r>
      <w:r>
        <w:rPr>
          <w:rFonts w:hint="eastAsia" w:asciiTheme="minorEastAsia" w:hAnsiTheme="minorEastAsia" w:eastAsiaTheme="minorEastAsia"/>
          <w:sz w:val="28"/>
          <w:szCs w:val="28"/>
          <w:lang w:val="en-US" w:eastAsia="zh-CN"/>
        </w:rPr>
        <w:t xml:space="preserve">                        </w:t>
      </w:r>
      <w:r>
        <w:drawing>
          <wp:inline distT="0" distB="0" distL="114300" distR="114300">
            <wp:extent cx="1155065" cy="1068705"/>
            <wp:effectExtent l="0" t="0" r="0" b="17145"/>
            <wp:docPr id="3077" name="图片 3" descr="W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图片 3" descr="W16.png"/>
                    <pic:cNvPicPr>
                      <a:picLocks noChangeAspect="1"/>
                    </pic:cNvPicPr>
                  </pic:nvPicPr>
                  <pic:blipFill>
                    <a:blip r:embed="rId19"/>
                    <a:stretch>
                      <a:fillRect/>
                    </a:stretch>
                  </pic:blipFill>
                  <pic:spPr>
                    <a:xfrm>
                      <a:off x="0" y="0"/>
                      <a:ext cx="1155065" cy="1068705"/>
                    </a:xfrm>
                    <a:prstGeom prst="rect">
                      <a:avLst/>
                    </a:prstGeom>
                    <a:noFill/>
                    <a:ln w="9525">
                      <a:noFill/>
                    </a:ln>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图7 条码扫描设备</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default" w:asciiTheme="minorEastAsia" w:hAnsiTheme="minorEastAsia" w:eastAsiaTheme="minorEastAsia"/>
          <w:sz w:val="28"/>
          <w:szCs w:val="28"/>
          <w:lang w:val="en-US" w:eastAsia="zh-CN"/>
        </w:rPr>
        <w:t>WIFI接入点AP</w:t>
      </w:r>
      <w:r>
        <w:rPr>
          <w:rFonts w:hint="eastAsia" w:asciiTheme="minorEastAsia" w:hAnsiTheme="minorEastAsia" w:eastAsiaTheme="minorEastAsia"/>
          <w:sz w:val="28"/>
          <w:szCs w:val="28"/>
          <w:lang w:val="en-US" w:eastAsia="zh-CN"/>
        </w:rPr>
        <w:t>用于系统的无线网络连接，交换机用于系统的有线网络连接，AP和交换机由客户提供并需按我方要求进行相应设置。</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default" w:asciiTheme="minorEastAsia" w:hAnsiTheme="minorEastAsia" w:eastAsiaTheme="minorEastAsia"/>
          <w:sz w:val="28"/>
          <w:szCs w:val="28"/>
          <w:lang w:val="en-US" w:eastAsia="zh-CN"/>
        </w:rPr>
        <w:t>PC服务器</w:t>
      </w:r>
      <w:r>
        <w:rPr>
          <w:rFonts w:hint="eastAsia" w:asciiTheme="minorEastAsia" w:hAnsiTheme="minorEastAsia" w:eastAsiaTheme="minorEastAsia"/>
          <w:sz w:val="28"/>
          <w:szCs w:val="28"/>
          <w:lang w:val="en-US" w:eastAsia="zh-CN"/>
        </w:rPr>
        <w:t>由客户提供，需要按我方提的要求进行采购和配置，用于安装和运行控制整个亮灯式分拣系统的系统软件，以及一些文件的发送和存储。</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sz w:val="28"/>
          <w:szCs w:val="28"/>
          <w:lang w:val="en-US" w:eastAsia="zh-CN"/>
        </w:rPr>
      </w:pPr>
      <w:r>
        <w:rPr>
          <w:rFonts w:hint="default" w:asciiTheme="minorEastAsia" w:hAnsiTheme="minorEastAsia" w:eastAsiaTheme="minorEastAsia"/>
          <w:sz w:val="28"/>
          <w:szCs w:val="28"/>
          <w:lang w:val="en-US" w:eastAsia="zh-CN"/>
        </w:rPr>
        <w:t>数据输入终端PC</w:t>
      </w:r>
      <w:r>
        <w:rPr>
          <w:rFonts w:hint="eastAsia" w:asciiTheme="minorEastAsia" w:hAnsiTheme="minorEastAsia" w:eastAsiaTheme="minorEastAsia"/>
          <w:sz w:val="28"/>
          <w:szCs w:val="28"/>
          <w:lang w:val="en-US" w:eastAsia="zh-CN"/>
        </w:rPr>
        <w:t>由客户提供并按照我方要求进行相应的设置，用于亮灯式分拣系统的前端分拣操作人员输入或者设置系统参数。</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货架上的主控亮灯指示器、PDA扫描枪通过AP和交换机接入到后台的PC服务器。</w:t>
      </w:r>
      <w:bookmarkStart w:id="14" w:name="_Toc14094"/>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p>
    <w:p>
      <w:pPr>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br w:type="page"/>
      </w:r>
    </w:p>
    <w:p>
      <w:pPr>
        <w:pStyle w:val="2"/>
        <w:pageBreakBefore w:val="0"/>
        <w:widowControl w:val="0"/>
        <w:kinsoku/>
        <w:overflowPunct/>
        <w:topLinePunct w:val="0"/>
        <w:autoSpaceDE/>
        <w:autoSpaceDN/>
        <w:bidi w:val="0"/>
        <w:spacing w:line="240" w:lineRule="auto"/>
        <w:textAlignment w:val="auto"/>
        <w:rPr>
          <w:rFonts w:hint="default"/>
          <w:lang w:val="en-US" w:eastAsia="zh-CN"/>
        </w:rPr>
      </w:pPr>
      <w:r>
        <w:rPr>
          <w:rFonts w:hint="eastAsia"/>
          <w:lang w:val="en-US" w:eastAsia="zh-CN"/>
        </w:rPr>
        <w:t>系统安装</w:t>
      </w:r>
      <w:bookmarkEnd w:id="14"/>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每个货架只有1个主控分拣系统亮灯指示器，要求安装在货架左上角（最上层的最左边）。其它普通亮灯指示器安装在各个路区收纳筐的正下方。</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亮灯指示器的接线示意图如图8所示，同层亮灯指示器通过4芯电缆收尾相连，上下层的亮灯指示灯通过4芯电缆在左边相连，UPS电源通过2芯专用电源线接最下层最左边的亮灯指示器。</w:t>
      </w:r>
    </w:p>
    <w:p>
      <w:pPr>
        <w:pageBreakBefore w:val="0"/>
        <w:widowControl w:val="0"/>
        <w:numPr>
          <w:ilvl w:val="0"/>
          <w:numId w:val="0"/>
        </w:numPr>
        <w:tabs>
          <w:tab w:val="left" w:pos="7371"/>
        </w:tabs>
        <w:kinsoku/>
        <w:overflowPunct/>
        <w:topLinePunct w:val="0"/>
        <w:autoSpaceDE/>
        <w:autoSpaceDN/>
        <w:bidi w:val="0"/>
        <w:spacing w:after="0" w:line="240" w:lineRule="auto"/>
        <w:textAlignment w:val="auto"/>
      </w:pPr>
      <w:r>
        <w:object>
          <v:shape id="_x0000_i1026" o:spt="75" type="#_x0000_t75" style="height:220.55pt;width:425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lang w:val="en-US" w:eastAsia="zh-CN"/>
        </w:rPr>
      </w:pPr>
      <w:r>
        <w:rPr>
          <w:rFonts w:hint="eastAsia" w:asciiTheme="minorEastAsia" w:hAnsiTheme="minorEastAsia" w:eastAsiaTheme="minorEastAsia"/>
          <w:sz w:val="28"/>
          <w:szCs w:val="28"/>
          <w:lang w:val="en-US" w:eastAsia="zh-CN"/>
        </w:rPr>
        <w:t>图8、亮灯指示器以及UPS电源连接示意图</w:t>
      </w:r>
    </w:p>
    <w:p>
      <w:pPr>
        <w:pStyle w:val="3"/>
        <w:pageBreakBefore w:val="0"/>
        <w:widowControl w:val="0"/>
        <w:kinsoku/>
        <w:overflowPunct/>
        <w:topLinePunct w:val="0"/>
        <w:autoSpaceDE/>
        <w:autoSpaceDN/>
        <w:bidi w:val="0"/>
        <w:spacing w:line="240" w:lineRule="auto"/>
        <w:textAlignment w:val="auto"/>
        <w:rPr>
          <w:rFonts w:hint="default"/>
          <w:lang w:val="en-US" w:eastAsia="zh-CN"/>
        </w:rPr>
      </w:pPr>
      <w:r>
        <w:rPr>
          <w:rFonts w:hint="eastAsia"/>
          <w:lang w:val="en-US" w:eastAsia="zh-CN"/>
        </w:rPr>
        <w:t>安装固定</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如图9所示，亮灯指示器预留了2个出线孔（紫色1号和2号）和4个固定孔（红色3</w:t>
      </w:r>
      <w:r>
        <w:rPr>
          <w:rFonts w:hint="eastAsia" w:ascii="宋体" w:hAnsi="宋体" w:eastAsia="宋体" w:cs="宋体"/>
          <w:sz w:val="28"/>
          <w:szCs w:val="28"/>
          <w:lang w:val="en-US" w:eastAsia="zh-CN"/>
        </w:rPr>
        <w:t>－</w:t>
      </w:r>
      <w:r>
        <w:rPr>
          <w:rFonts w:hint="eastAsia" w:asciiTheme="minorEastAsia" w:hAnsiTheme="minorEastAsia" w:eastAsiaTheme="minorEastAsia"/>
          <w:sz w:val="28"/>
          <w:szCs w:val="28"/>
          <w:lang w:val="en-US" w:eastAsia="zh-CN"/>
        </w:rPr>
        <w:t>6号）。</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drawing>
          <wp:inline distT="0" distB="0" distL="114300" distR="114300">
            <wp:extent cx="5369560" cy="664210"/>
            <wp:effectExtent l="0" t="0" r="2540" b="2540"/>
            <wp:docPr id="12" name="图片 12" descr="固定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固定孔2"/>
                    <pic:cNvPicPr>
                      <a:picLocks noChangeAspect="1"/>
                    </pic:cNvPicPr>
                  </pic:nvPicPr>
                  <pic:blipFill>
                    <a:blip r:embed="rId22"/>
                    <a:stretch>
                      <a:fillRect/>
                    </a:stretch>
                  </pic:blipFill>
                  <pic:spPr>
                    <a:xfrm>
                      <a:off x="0" y="0"/>
                      <a:ext cx="5369560" cy="664210"/>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图9、亮灯指示器安装孔</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主控亮灯指示器要求安装在货架左上角（最上层的最左边）。安装前请留意亮灯指示器的左右方向，图9中黄框内的八位拨盘可以作为参照物，它应该在下方位置，不允许装反。</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安装时固定孔一般使用左右两边的3号和4号即可；出线孔根据货架实际情况，可使用1号和2号出线孔位置底部出线，也可在侧面紫圈位置打孔出线。</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安装时先将亮灯指示器在货架上路区收纳筐中间的合适位置上摆好，在出线孔和固定孔位置做好标记，然后取下亮灯指示器，用电钻在出线孔标记处先钻好</w:t>
      </w:r>
      <w:r>
        <w:rPr>
          <w:rFonts w:hint="eastAsia" w:ascii="宋体" w:hAnsi="宋体" w:eastAsia="宋体" w:cs="宋体"/>
          <w:sz w:val="28"/>
          <w:szCs w:val="28"/>
          <w:lang w:val="en-US" w:eastAsia="zh-CN"/>
        </w:rPr>
        <w:t>Ф16的孔，在</w:t>
      </w:r>
      <w:r>
        <w:rPr>
          <w:rFonts w:hint="eastAsia" w:asciiTheme="minorEastAsia" w:hAnsiTheme="minorEastAsia" w:eastAsiaTheme="minorEastAsia"/>
          <w:sz w:val="28"/>
          <w:szCs w:val="28"/>
          <w:lang w:val="en-US" w:eastAsia="zh-CN"/>
        </w:rPr>
        <w:t>固定孔标记处先钻好</w:t>
      </w:r>
      <w:r>
        <w:rPr>
          <w:rFonts w:hint="eastAsia" w:ascii="宋体" w:hAnsi="宋体" w:eastAsia="宋体" w:cs="宋体"/>
          <w:sz w:val="28"/>
          <w:szCs w:val="28"/>
          <w:lang w:val="en-US" w:eastAsia="zh-CN"/>
        </w:rPr>
        <w:t>Ф</w:t>
      </w:r>
      <w:r>
        <w:rPr>
          <w:rFonts w:hint="eastAsia" w:asciiTheme="minorEastAsia" w:hAnsiTheme="minorEastAsia" w:eastAsiaTheme="minorEastAsia" w:cstheme="minorEastAsia"/>
          <w:sz w:val="28"/>
          <w:szCs w:val="28"/>
          <w:lang w:val="en-US" w:eastAsia="zh-CN"/>
        </w:rPr>
        <w:t>3的孔，</w:t>
      </w:r>
      <w:r>
        <w:rPr>
          <w:rFonts w:hint="eastAsia" w:asciiTheme="minorEastAsia" w:hAnsiTheme="minorEastAsia" w:eastAsiaTheme="minorEastAsia"/>
          <w:sz w:val="28"/>
          <w:szCs w:val="28"/>
          <w:lang w:val="en-US" w:eastAsia="zh-CN"/>
        </w:rPr>
        <w:t>然后用</w:t>
      </w:r>
      <w:r>
        <w:rPr>
          <w:rFonts w:hint="eastAsia" w:ascii="宋体" w:hAnsi="宋体" w:eastAsia="宋体" w:cs="宋体"/>
          <w:sz w:val="28"/>
          <w:szCs w:val="28"/>
          <w:lang w:val="en-US" w:eastAsia="zh-CN"/>
        </w:rPr>
        <w:t>Ф</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sz w:val="28"/>
          <w:szCs w:val="28"/>
          <w:lang w:val="en-US" w:eastAsia="zh-CN"/>
        </w:rPr>
        <w:t>自攻螺丝（可配套提供）将亮灯指示器固定在货架上。</w:t>
      </w:r>
    </w:p>
    <w:p>
      <w:pPr>
        <w:pStyle w:val="3"/>
        <w:pageBreakBefore w:val="0"/>
        <w:widowControl w:val="0"/>
        <w:kinsoku/>
        <w:overflowPunct/>
        <w:topLinePunct w:val="0"/>
        <w:autoSpaceDE/>
        <w:autoSpaceDN/>
        <w:bidi w:val="0"/>
        <w:spacing w:line="240" w:lineRule="auto"/>
        <w:textAlignment w:val="auto"/>
        <w:rPr>
          <w:rFonts w:hint="default"/>
          <w:lang w:val="en-US" w:eastAsia="zh-CN"/>
        </w:rPr>
      </w:pPr>
      <w:r>
        <w:rPr>
          <w:rFonts w:hint="eastAsia"/>
          <w:lang w:val="en-US" w:eastAsia="zh-CN"/>
        </w:rPr>
        <w:t>亮灯指示灯的连接</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亮灯指示器左右各有2个接线端子，如图10红圈所示，其中J1A和J2A是绿色的通用卡线端子，J1B和J2B是黑色的专用端子。</w:t>
      </w:r>
    </w:p>
    <w:p>
      <w:pPr>
        <w:pageBreakBefore w:val="0"/>
        <w:widowControl w:val="0"/>
        <w:numPr>
          <w:ilvl w:val="0"/>
          <w:numId w:val="0"/>
        </w:numPr>
        <w:tabs>
          <w:tab w:val="left" w:pos="7371"/>
        </w:tabs>
        <w:kinsoku/>
        <w:overflowPunct/>
        <w:topLinePunct w:val="0"/>
        <w:autoSpaceDE/>
        <w:autoSpaceDN/>
        <w:bidi w:val="0"/>
        <w:spacing w:after="0" w:line="240" w:lineRule="auto"/>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drawing>
          <wp:inline distT="0" distB="0" distL="114300" distR="114300">
            <wp:extent cx="5369560" cy="664210"/>
            <wp:effectExtent l="0" t="0" r="2540" b="2540"/>
            <wp:docPr id="17" name="图片 17" descr="接线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接线端子"/>
                    <pic:cNvPicPr>
                      <a:picLocks noChangeAspect="1"/>
                    </pic:cNvPicPr>
                  </pic:nvPicPr>
                  <pic:blipFill>
                    <a:blip r:embed="rId23"/>
                    <a:stretch>
                      <a:fillRect/>
                    </a:stretch>
                  </pic:blipFill>
                  <pic:spPr>
                    <a:xfrm>
                      <a:off x="0" y="0"/>
                      <a:ext cx="5369560" cy="664210"/>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图10、亮灯指示器接线端子布局</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同一层的亮灯指示器首尾串连，即左边亮灯指示灯的J2A或J2B接右边亮灯指示器的J1A或J1B。</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上下层的亮灯指示器在最左边并联，即将上层最左边亮灯指示器的J1B接下层最左边亮灯指示器的J1A。</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使用J1B和J2B专用端子时，需要配套使用专用的定制电缆。使用J1A和J2A通用端子时，可使用普通的电缆，要特别留意PCB板上印刷的端子定义（12V、RXD、TXD、GND），同根电缆要接同名的端子，不允许接错。</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如图11所示，左边J1A和J1B端子的定义顺序从下往上依次为1-GND、2-TXD、3-RXD，4-12V，右边J2A和J2B端子的定义顺序从上往下依次为1-GND、2-TXD、3-RXD，4-12V。</w:t>
      </w:r>
    </w:p>
    <w:p>
      <w:pPr>
        <w:pageBreakBefore w:val="0"/>
        <w:widowControl w:val="0"/>
        <w:numPr>
          <w:ilvl w:val="0"/>
          <w:numId w:val="0"/>
        </w:numPr>
        <w:tabs>
          <w:tab w:val="left" w:pos="7371"/>
        </w:tabs>
        <w:kinsoku/>
        <w:overflowPunct/>
        <w:topLinePunct w:val="0"/>
        <w:autoSpaceDE/>
        <w:autoSpaceDN/>
        <w:bidi w:val="0"/>
        <w:spacing w:after="0" w:line="240" w:lineRule="auto"/>
        <w:textAlignment w:val="auto"/>
        <w:rPr>
          <w:rFonts w:hint="default" w:asciiTheme="minorEastAsia" w:hAnsiTheme="minorEastAsia" w:eastAsiaTheme="minorEastAsia"/>
          <w:sz w:val="28"/>
          <w:szCs w:val="28"/>
          <w:lang w:val="en-US" w:eastAsia="zh-CN"/>
        </w:rPr>
      </w:pPr>
      <w:r>
        <w:rPr>
          <w:rFonts w:hint="default" w:asciiTheme="minorEastAsia" w:hAnsiTheme="minorEastAsia" w:eastAsiaTheme="minorEastAsia"/>
          <w:sz w:val="28"/>
          <w:szCs w:val="28"/>
          <w:lang w:val="en-US" w:eastAsia="zh-CN"/>
        </w:rPr>
        <w:drawing>
          <wp:inline distT="0" distB="0" distL="114300" distR="114300">
            <wp:extent cx="3071495" cy="2914015"/>
            <wp:effectExtent l="0" t="0" r="14605" b="635"/>
            <wp:docPr id="21" name="图片 21" descr="左接线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左接线端子"/>
                    <pic:cNvPicPr>
                      <a:picLocks noChangeAspect="1"/>
                    </pic:cNvPicPr>
                  </pic:nvPicPr>
                  <pic:blipFill>
                    <a:blip r:embed="rId24"/>
                    <a:stretch>
                      <a:fillRect/>
                    </a:stretch>
                  </pic:blipFill>
                  <pic:spPr>
                    <a:xfrm>
                      <a:off x="0" y="0"/>
                      <a:ext cx="3071495" cy="2914015"/>
                    </a:xfrm>
                    <a:prstGeom prst="rect">
                      <a:avLst/>
                    </a:prstGeom>
                  </pic:spPr>
                </pic:pic>
              </a:graphicData>
            </a:graphic>
          </wp:inline>
        </w:drawing>
      </w:r>
      <w:r>
        <w:rPr>
          <w:rFonts w:hint="eastAsia" w:asciiTheme="minorEastAsia" w:hAnsiTheme="minorEastAsia" w:eastAsiaTheme="minorEastAsia"/>
          <w:sz w:val="28"/>
          <w:szCs w:val="28"/>
          <w:lang w:val="en-US" w:eastAsia="zh-CN"/>
        </w:rPr>
        <w:t xml:space="preserve">    </w:t>
      </w:r>
      <w:r>
        <w:rPr>
          <w:rFonts w:hint="default" w:asciiTheme="minorEastAsia" w:hAnsiTheme="minorEastAsia" w:eastAsiaTheme="minorEastAsia"/>
          <w:sz w:val="28"/>
          <w:szCs w:val="28"/>
          <w:lang w:val="en-US" w:eastAsia="zh-CN"/>
        </w:rPr>
        <w:drawing>
          <wp:inline distT="0" distB="0" distL="114300" distR="114300">
            <wp:extent cx="1911985" cy="2899410"/>
            <wp:effectExtent l="0" t="0" r="12065" b="15240"/>
            <wp:docPr id="22" name="图片 22" descr="右接线端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右接线端子"/>
                    <pic:cNvPicPr>
                      <a:picLocks noChangeAspect="1"/>
                    </pic:cNvPicPr>
                  </pic:nvPicPr>
                  <pic:blipFill>
                    <a:blip r:embed="rId25"/>
                    <a:stretch>
                      <a:fillRect/>
                    </a:stretch>
                  </pic:blipFill>
                  <pic:spPr>
                    <a:xfrm>
                      <a:off x="0" y="0"/>
                      <a:ext cx="1911985" cy="2899410"/>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图11、亮灯指示器接线端子定义</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UPS电源用专用电缆接到货架最下层最左边的亮灯指示器的J1B专用端子。</w:t>
      </w:r>
    </w:p>
    <w:p>
      <w:pPr>
        <w:pStyle w:val="3"/>
        <w:pageBreakBefore w:val="0"/>
        <w:widowControl w:val="0"/>
        <w:kinsoku/>
        <w:overflowPunct/>
        <w:topLinePunct w:val="0"/>
        <w:autoSpaceDE/>
        <w:autoSpaceDN/>
        <w:bidi w:val="0"/>
        <w:spacing w:line="240" w:lineRule="auto"/>
        <w:textAlignment w:val="auto"/>
        <w:rPr>
          <w:rFonts w:hint="default"/>
          <w:lang w:val="en-US" w:eastAsia="zh-CN"/>
        </w:rPr>
      </w:pPr>
      <w:r>
        <w:rPr>
          <w:rFonts w:hint="eastAsia"/>
          <w:lang w:val="en-US" w:eastAsia="zh-CN"/>
        </w:rPr>
        <w:t>亮灯指示灯的配置</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亮灯指示器安装好后，需要通过图9中黄框内的八位拨盘开关设置路区编号。货架上路区编号要严格按照从左到右、从上到下的顺序编号，左上角的主控亮灯指示器必须设置成1号，同一货架上的路区编号从1开始不能有重复。</w:t>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default" w:asciiTheme="minorEastAsia" w:hAnsiTheme="minorEastAsia" w:eastAsiaTheme="minorEastAsia"/>
          <w:sz w:val="28"/>
          <w:szCs w:val="28"/>
          <w:lang w:val="en-US" w:eastAsia="zh-CN"/>
        </w:rPr>
      </w:pPr>
      <w:r>
        <w:rPr>
          <w:rFonts w:hint="default" w:asciiTheme="minorEastAsia" w:hAnsiTheme="minorEastAsia" w:eastAsiaTheme="minorEastAsia"/>
          <w:sz w:val="28"/>
          <w:szCs w:val="28"/>
          <w:lang w:val="en-US" w:eastAsia="zh-CN"/>
        </w:rPr>
        <w:drawing>
          <wp:inline distT="0" distB="0" distL="114300" distR="114300">
            <wp:extent cx="2795270" cy="1356995"/>
            <wp:effectExtent l="0" t="0" r="5080" b="14605"/>
            <wp:docPr id="23" name="图片 23" descr="拨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拨盘"/>
                    <pic:cNvPicPr>
                      <a:picLocks noChangeAspect="1"/>
                    </pic:cNvPicPr>
                  </pic:nvPicPr>
                  <pic:blipFill>
                    <a:blip r:embed="rId26"/>
                    <a:stretch>
                      <a:fillRect/>
                    </a:stretch>
                  </pic:blipFill>
                  <pic:spPr>
                    <a:xfrm>
                      <a:off x="0" y="0"/>
                      <a:ext cx="2795270" cy="1356995"/>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图12、八位拨盘开关</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八位拨盘开关如图12所示，采用8421码规则，左边的1为最低位，右边的8为最高位。部分设置如下表所示:</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0"/>
        <w:gridCol w:w="850"/>
        <w:gridCol w:w="850"/>
        <w:gridCol w:w="850"/>
        <w:gridCol w:w="850"/>
        <w:gridCol w:w="850"/>
        <w:gridCol w:w="850"/>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gridSpan w:val="8"/>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八位拨盘开关</w:t>
            </w:r>
          </w:p>
        </w:tc>
        <w:tc>
          <w:tcPr>
            <w:tcW w:w="1535" w:type="dxa"/>
            <w:vMerge w:val="restart"/>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路区编号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8</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7</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6</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5</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4</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3</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2</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1</w:t>
            </w:r>
          </w:p>
        </w:tc>
        <w:tc>
          <w:tcPr>
            <w:tcW w:w="1535" w:type="dxa"/>
            <w:vMerge w:val="continue"/>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自检用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OFF</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850"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eastAsia"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sz w:val="28"/>
                <w:szCs w:val="28"/>
                <w:vertAlign w:val="baseline"/>
                <w:lang w:val="en-US" w:eastAsia="zh-CN"/>
              </w:rPr>
              <w:t>ON</w:t>
            </w:r>
          </w:p>
        </w:tc>
        <w:tc>
          <w:tcPr>
            <w:tcW w:w="1535" w:type="dxa"/>
            <w:vAlign w:val="center"/>
          </w:tcPr>
          <w:p>
            <w:pPr>
              <w:pageBreakBefore w:val="0"/>
              <w:widowControl w:val="0"/>
              <w:numPr>
                <w:ilvl w:val="0"/>
                <w:numId w:val="0"/>
              </w:numPr>
              <w:tabs>
                <w:tab w:val="left" w:pos="7371"/>
              </w:tabs>
              <w:kinsoku/>
              <w:overflowPunct/>
              <w:topLinePunct w:val="0"/>
              <w:autoSpaceDE/>
              <w:autoSpaceDN/>
              <w:bidi w:val="0"/>
              <w:spacing w:after="0" w:line="240" w:lineRule="auto"/>
              <w:ind w:left="0" w:leftChars="0" w:firstLine="0" w:firstLineChars="0"/>
              <w:jc w:val="center"/>
              <w:textAlignment w:val="auto"/>
              <w:rPr>
                <w:rFonts w:hint="default" w:asciiTheme="minorEastAsia" w:hAnsiTheme="minorEastAsia" w:eastAsiaTheme="minorEastAsia" w:cstheme="minorBidi"/>
                <w:sz w:val="28"/>
                <w:szCs w:val="28"/>
                <w:vertAlign w:val="baseline"/>
                <w:lang w:val="en-US" w:eastAsia="zh-CN" w:bidi="ar-SA"/>
              </w:rPr>
            </w:pPr>
            <w:r>
              <w:rPr>
                <w:rFonts w:hint="eastAsia" w:asciiTheme="minorEastAsia" w:hAnsiTheme="minorEastAsia" w:eastAsiaTheme="minorEastAsia" w:cstheme="minorBidi"/>
                <w:sz w:val="28"/>
                <w:szCs w:val="28"/>
                <w:vertAlign w:val="baseline"/>
                <w:lang w:val="en-US" w:eastAsia="zh-CN" w:bidi="ar-SA"/>
              </w:rPr>
              <w:t>初始化用</w:t>
            </w:r>
          </w:p>
        </w:tc>
      </w:tr>
    </w:tbl>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八位拨盘开关设置成全OFF时是设备自检模式，四个不同颜色的指示灯轮流点亮，蜂鸣器间断鸣叫，用于检测亮灯指示灯是否有硬件故障。</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八位拨盘开关设置成全ON时是设备初始化模式，维持20秒后将会恢复默认工作参数，WIFI模块恢复成出厂的AP模式，请勿轻易使用。</w:t>
      </w:r>
    </w:p>
    <w:p>
      <w:pPr>
        <w:pStyle w:val="3"/>
        <w:pageBreakBefore w:val="0"/>
        <w:widowControl w:val="0"/>
        <w:kinsoku/>
        <w:overflowPunct/>
        <w:topLinePunct w:val="0"/>
        <w:autoSpaceDE/>
        <w:autoSpaceDN/>
        <w:bidi w:val="0"/>
        <w:spacing w:line="240" w:lineRule="auto"/>
        <w:textAlignment w:val="auto"/>
        <w:rPr>
          <w:rFonts w:hint="default"/>
          <w:lang w:val="en-US" w:eastAsia="zh-CN"/>
        </w:rPr>
      </w:pPr>
      <w:r>
        <w:rPr>
          <w:rFonts w:hint="eastAsia"/>
          <w:lang w:val="en-US" w:eastAsia="zh-CN"/>
        </w:rPr>
        <w:t>WIFI模块的配置</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主控亮灯指示器内置WIFI模块，出厂默认为AP模式，需要根据现场进行参数配置（也可根据客户使用环境提前设置好）。</w:t>
      </w:r>
    </w:p>
    <w:p>
      <w:pPr>
        <w:pageBreakBefore w:val="0"/>
        <w:widowControl w:val="0"/>
        <w:numPr>
          <w:ilvl w:val="0"/>
          <w:numId w:val="0"/>
        </w:numPr>
        <w:tabs>
          <w:tab w:val="left" w:pos="7371"/>
        </w:tabs>
        <w:kinsoku/>
        <w:overflowPunct/>
        <w:topLinePunct w:val="0"/>
        <w:autoSpaceDE/>
        <w:autoSpaceDN/>
        <w:bidi w:val="0"/>
        <w:spacing w:after="0" w:line="240" w:lineRule="auto"/>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1、搜索WIFI模块</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可以将手机或电脑的无线网卡配置为自动获取IP模式，搜索无线网络，找到USR-WIFI232-B2_****（****为WIFI模块MAC后4位）并连接，如图13所示。</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sz w:val="24"/>
          <w:szCs w:val="24"/>
          <w:lang w:val="en-US" w:eastAsia="zh-CN"/>
        </w:rPr>
      </w:pPr>
      <w:r>
        <w:rPr>
          <w:rFonts w:hint="eastAsia"/>
          <w:sz w:val="24"/>
          <w:szCs w:val="24"/>
        </w:rPr>
        <w:drawing>
          <wp:inline distT="0" distB="0" distL="0" distR="0">
            <wp:extent cx="2238375" cy="2748915"/>
            <wp:effectExtent l="0" t="0" r="9525" b="13335"/>
            <wp:docPr id="27" name="图片 0" descr="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0" descr="1_副本.png"/>
                    <pic:cNvPicPr>
                      <a:picLocks noChangeAspect="1"/>
                    </pic:cNvPicPr>
                  </pic:nvPicPr>
                  <pic:blipFill>
                    <a:blip r:embed="rId27"/>
                    <a:stretch>
                      <a:fillRect/>
                    </a:stretch>
                  </pic:blipFill>
                  <pic:spPr>
                    <a:xfrm>
                      <a:off x="0" y="0"/>
                      <a:ext cx="2240026" cy="2751337"/>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图13、搜索WIFI模块</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WIFI模块默认AP模式的IP为10.10.100.254，可以打开图14所示的网络连接详细信息确认。</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drawing>
          <wp:inline distT="0" distB="0" distL="0" distR="0">
            <wp:extent cx="4276725" cy="3493770"/>
            <wp:effectExtent l="0" t="0" r="9525" b="11430"/>
            <wp:docPr id="28" name="图片 1" descr="16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16_副本.png"/>
                    <pic:cNvPicPr>
                      <a:picLocks noChangeAspect="1"/>
                    </pic:cNvPicPr>
                  </pic:nvPicPr>
                  <pic:blipFill>
                    <a:blip r:embed="rId28"/>
                    <a:stretch>
                      <a:fillRect/>
                    </a:stretch>
                  </pic:blipFill>
                  <pic:spPr>
                    <a:xfrm>
                      <a:off x="0" y="0"/>
                      <a:ext cx="4279812" cy="3496630"/>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图14、WIFI模块网络连接详细信息</w:t>
      </w:r>
    </w:p>
    <w:p>
      <w:pPr>
        <w:pageBreakBefore w:val="0"/>
        <w:widowControl w:val="0"/>
        <w:numPr>
          <w:ilvl w:val="0"/>
          <w:numId w:val="2"/>
        </w:numPr>
        <w:tabs>
          <w:tab w:val="left" w:pos="7371"/>
        </w:tabs>
        <w:kinsoku/>
        <w:overflowPunct/>
        <w:topLinePunct w:val="0"/>
        <w:autoSpaceDE/>
        <w:autoSpaceDN/>
        <w:bidi w:val="0"/>
        <w:spacing w:after="0" w:line="240" w:lineRule="auto"/>
        <w:ind w:left="280" w:hanging="280" w:hangingChars="1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配置参数：</w:t>
      </w:r>
    </w:p>
    <w:p>
      <w:pPr>
        <w:pageBreakBefore w:val="0"/>
        <w:widowControl w:val="0"/>
        <w:numPr>
          <w:ilvl w:val="0"/>
          <w:numId w:val="0"/>
        </w:numPr>
        <w:tabs>
          <w:tab w:val="left" w:pos="7371"/>
        </w:tabs>
        <w:kinsoku/>
        <w:overflowPunct/>
        <w:topLinePunct w:val="0"/>
        <w:autoSpaceDE/>
        <w:autoSpaceDN/>
        <w:bidi w:val="0"/>
        <w:spacing w:after="0" w:line="240" w:lineRule="auto"/>
        <w:ind w:leftChars="-100"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在IE浏览器输入WIFI模块的IP地址，如10.10.100.254，弹出图15所示的验证窗口。</w:t>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drawing>
          <wp:inline distT="0" distB="0" distL="0" distR="0">
            <wp:extent cx="3105150" cy="2222500"/>
            <wp:effectExtent l="0" t="0" r="0" b="6350"/>
            <wp:docPr id="29" name="图片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2.png"/>
                    <pic:cNvPicPr>
                      <a:picLocks noChangeAspect="1"/>
                    </pic:cNvPicPr>
                  </pic:nvPicPr>
                  <pic:blipFill>
                    <a:blip r:embed="rId29"/>
                    <a:stretch>
                      <a:fillRect/>
                    </a:stretch>
                  </pic:blipFill>
                  <pic:spPr>
                    <a:xfrm>
                      <a:off x="0" y="0"/>
                      <a:ext cx="3105150" cy="2222906"/>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图15、登录验证窗口</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默认用户名和密码都是admin，输入后点击【登录】按钮进入配置页面。</w:t>
      </w:r>
    </w:p>
    <w:p>
      <w:pPr>
        <w:pageBreakBefore w:val="0"/>
        <w:widowControl w:val="0"/>
        <w:numPr>
          <w:ilvl w:val="0"/>
          <w:numId w:val="0"/>
        </w:numPr>
        <w:tabs>
          <w:tab w:val="left" w:pos="7371"/>
        </w:tabs>
        <w:kinsoku/>
        <w:overflowPunct/>
        <w:topLinePunct w:val="0"/>
        <w:autoSpaceDE/>
        <w:autoSpaceDN/>
        <w:bidi w:val="0"/>
        <w:spacing w:after="0" w:line="240" w:lineRule="auto"/>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（1）配置RS232串口参数：</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如图16所示，先选择左边的【串口及网络设置】，再选择右边的波特率为【9600】。</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drawing>
          <wp:inline distT="0" distB="0" distL="0" distR="0">
            <wp:extent cx="5288915" cy="2878455"/>
            <wp:effectExtent l="0" t="0" r="6985" b="17145"/>
            <wp:docPr id="30" name="图片 7" descr="3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3_副本.png"/>
                    <pic:cNvPicPr>
                      <a:picLocks noChangeAspect="1"/>
                    </pic:cNvPicPr>
                  </pic:nvPicPr>
                  <pic:blipFill>
                    <a:blip r:embed="rId30"/>
                    <a:stretch>
                      <a:fillRect/>
                    </a:stretch>
                  </pic:blipFill>
                  <pic:spPr>
                    <a:xfrm>
                      <a:off x="0" y="0"/>
                      <a:ext cx="5288915" cy="2878455"/>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图16、配置RS232串口参数</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参数修改完成后，点击【确认】按钮，会如图17所示提醒重启设备，可以所有参数都配置完成后再统一重启设备生效。</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drawing>
          <wp:inline distT="0" distB="0" distL="0" distR="0">
            <wp:extent cx="5419725" cy="961390"/>
            <wp:effectExtent l="0" t="0" r="9525" b="10160"/>
            <wp:docPr id="31" name="图片 8" descr="4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4_副本.png"/>
                    <pic:cNvPicPr>
                      <a:picLocks noChangeAspect="1"/>
                    </pic:cNvPicPr>
                  </pic:nvPicPr>
                  <pic:blipFill>
                    <a:blip r:embed="rId31"/>
                    <a:stretch>
                      <a:fillRect/>
                    </a:stretch>
                  </pic:blipFill>
                  <pic:spPr>
                    <a:xfrm>
                      <a:off x="0" y="0"/>
                      <a:ext cx="5447086" cy="966438"/>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firstLine="560"/>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图17、提醒重启</w:t>
      </w:r>
    </w:p>
    <w:p>
      <w:pPr>
        <w:pageBreakBefore w:val="0"/>
        <w:widowControl w:val="0"/>
        <w:numPr>
          <w:ilvl w:val="0"/>
          <w:numId w:val="0"/>
        </w:numPr>
        <w:tabs>
          <w:tab w:val="left" w:pos="7371"/>
        </w:tabs>
        <w:kinsoku/>
        <w:overflowPunct/>
        <w:topLinePunct w:val="0"/>
        <w:autoSpaceDE/>
        <w:autoSpaceDN/>
        <w:bidi w:val="0"/>
        <w:spacing w:after="0" w:line="240" w:lineRule="auto"/>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（2）选择无线AP：</w:t>
      </w:r>
    </w:p>
    <w:p>
      <w:pPr>
        <w:pageBreakBefore w:val="0"/>
        <w:widowControl w:val="0"/>
        <w:numPr>
          <w:ilvl w:val="0"/>
          <w:numId w:val="0"/>
        </w:numPr>
        <w:tabs>
          <w:tab w:val="left" w:pos="7371"/>
        </w:tabs>
        <w:kinsoku/>
        <w:overflowPunct/>
        <w:topLinePunct w:val="0"/>
        <w:autoSpaceDE/>
        <w:autoSpaceDN/>
        <w:bidi w:val="0"/>
        <w:spacing w:after="0" w:line="240" w:lineRule="auto"/>
        <w:ind w:firstLine="840" w:firstLineChars="3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如图18所示，先选择左边的【无线终端设置】，再点击右边的【搜索】按钮：</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sz w:val="24"/>
          <w:szCs w:val="24"/>
        </w:rPr>
      </w:pPr>
      <w:r>
        <w:rPr>
          <w:sz w:val="24"/>
          <w:szCs w:val="24"/>
        </w:rPr>
        <w:drawing>
          <wp:inline distT="0" distB="0" distL="0" distR="0">
            <wp:extent cx="5265420" cy="2746375"/>
            <wp:effectExtent l="0" t="0" r="11430" b="15875"/>
            <wp:docPr id="2" name="图片 9" descr="5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5_副本.png"/>
                    <pic:cNvPicPr>
                      <a:picLocks noChangeAspect="1"/>
                    </pic:cNvPicPr>
                  </pic:nvPicPr>
                  <pic:blipFill>
                    <a:blip r:embed="rId32"/>
                    <a:stretch>
                      <a:fillRect/>
                    </a:stretch>
                  </pic:blipFill>
                  <pic:spPr>
                    <a:xfrm>
                      <a:off x="0" y="0"/>
                      <a:ext cx="5265420" cy="2746375"/>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图18、搜索无线AP</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在弹出的图19所示页面中，选择合适的AP（如better5），点击下方的【Apply】按钮，将弹出图20所示页面，按【确认】即可。</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sz w:val="24"/>
          <w:szCs w:val="24"/>
        </w:rPr>
      </w:pPr>
      <w:r>
        <w:rPr>
          <w:sz w:val="24"/>
          <w:szCs w:val="24"/>
        </w:rPr>
        <w:drawing>
          <wp:inline distT="0" distB="0" distL="0" distR="0">
            <wp:extent cx="5325745" cy="1669415"/>
            <wp:effectExtent l="0" t="0" r="8255" b="6985"/>
            <wp:docPr id="3" name="图片 11" descr="6_副本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6_副本2.png"/>
                    <pic:cNvPicPr>
                      <a:picLocks noChangeAspect="1"/>
                    </pic:cNvPicPr>
                  </pic:nvPicPr>
                  <pic:blipFill>
                    <a:blip r:embed="rId33"/>
                    <a:stretch>
                      <a:fillRect/>
                    </a:stretch>
                  </pic:blipFill>
                  <pic:spPr>
                    <a:xfrm>
                      <a:off x="0" y="0"/>
                      <a:ext cx="5325745" cy="1669415"/>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sz w:val="24"/>
          <w:szCs w:val="24"/>
          <w:lang w:val="en-US" w:eastAsia="zh-CN"/>
        </w:rPr>
      </w:pPr>
      <w:r>
        <w:rPr>
          <w:sz w:val="24"/>
          <w:szCs w:val="24"/>
        </w:rPr>
        <w:drawing>
          <wp:inline distT="0" distB="0" distL="0" distR="0">
            <wp:extent cx="5335905" cy="779145"/>
            <wp:effectExtent l="0" t="0" r="17145" b="1905"/>
            <wp:docPr id="5" name="图片 12" descr="6_副本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6_副本3.png"/>
                    <pic:cNvPicPr>
                      <a:picLocks noChangeAspect="1"/>
                    </pic:cNvPicPr>
                  </pic:nvPicPr>
                  <pic:blipFill>
                    <a:blip r:embed="rId34"/>
                    <a:stretch>
                      <a:fillRect/>
                    </a:stretch>
                  </pic:blipFill>
                  <pic:spPr>
                    <a:xfrm>
                      <a:off x="0" y="0"/>
                      <a:ext cx="5335905" cy="779145"/>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图19、选择无线AP</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sz w:val="24"/>
          <w:szCs w:val="24"/>
        </w:rPr>
        <w:drawing>
          <wp:inline distT="0" distB="0" distL="0" distR="0">
            <wp:extent cx="3856990" cy="1245235"/>
            <wp:effectExtent l="0" t="0" r="10160" b="12065"/>
            <wp:docPr id="7" name="图片 1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7.png"/>
                    <pic:cNvPicPr>
                      <a:picLocks noChangeAspect="1"/>
                    </pic:cNvPicPr>
                  </pic:nvPicPr>
                  <pic:blipFill>
                    <a:blip r:embed="rId35"/>
                    <a:stretch>
                      <a:fillRect/>
                    </a:stretch>
                  </pic:blipFill>
                  <pic:spPr>
                    <a:xfrm>
                      <a:off x="0" y="0"/>
                      <a:ext cx="3856990" cy="1245235"/>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图20、提示输入密码</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jc w:val="left"/>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在图20所示页面中，输入所选AP的密码，点击【确定】按钮。</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sz w:val="24"/>
          <w:szCs w:val="24"/>
        </w:rPr>
      </w:pPr>
      <w:r>
        <w:rPr>
          <w:sz w:val="24"/>
          <w:szCs w:val="24"/>
        </w:rPr>
        <w:drawing>
          <wp:inline distT="0" distB="0" distL="0" distR="0">
            <wp:extent cx="5264785" cy="3686810"/>
            <wp:effectExtent l="0" t="0" r="12065" b="8890"/>
            <wp:docPr id="8" name="图片 0" descr="8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8_副本.png"/>
                    <pic:cNvPicPr>
                      <a:picLocks noChangeAspect="1"/>
                    </pic:cNvPicPr>
                  </pic:nvPicPr>
                  <pic:blipFill>
                    <a:blip r:embed="rId36"/>
                    <a:stretch>
                      <a:fillRect/>
                    </a:stretch>
                  </pic:blipFill>
                  <pic:spPr>
                    <a:xfrm>
                      <a:off x="0" y="0"/>
                      <a:ext cx="5264785" cy="3686810"/>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ind w:leftChars="200"/>
        <w:jc w:val="center"/>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图21、输入AP密码</w:t>
      </w:r>
    </w:p>
    <w:p>
      <w:pPr>
        <w:pageBreakBefore w:val="0"/>
        <w:widowControl w:val="0"/>
        <w:numPr>
          <w:ilvl w:val="0"/>
          <w:numId w:val="0"/>
        </w:numPr>
        <w:tabs>
          <w:tab w:val="left" w:pos="7371"/>
        </w:tabs>
        <w:kinsoku/>
        <w:overflowPunct/>
        <w:topLinePunct w:val="0"/>
        <w:autoSpaceDE/>
        <w:autoSpaceDN/>
        <w:bidi w:val="0"/>
        <w:spacing w:after="0" w:line="240" w:lineRule="auto"/>
        <w:textAlignment w:val="auto"/>
        <w:rPr>
          <w:rFonts w:hint="eastAsia" w:asciiTheme="minorEastAsia" w:hAnsiTheme="minorEastAsia" w:eastAsiaTheme="minorEastAsia" w:cstheme="minorEastAsia"/>
          <w:kern w:val="2"/>
          <w:sz w:val="28"/>
          <w:szCs w:val="28"/>
          <w:lang w:val="en-US" w:eastAsia="zh-CN"/>
        </w:rPr>
      </w:pPr>
      <w:r>
        <w:rPr>
          <w:rFonts w:hint="eastAsia" w:asciiTheme="minorEastAsia" w:hAnsiTheme="minorEastAsia" w:eastAsiaTheme="minorEastAsia" w:cstheme="minorEastAsia"/>
          <w:kern w:val="2"/>
          <w:sz w:val="28"/>
          <w:szCs w:val="28"/>
          <w:lang w:val="en-US" w:eastAsia="zh-CN"/>
        </w:rPr>
        <w:t>（3）配置</w:t>
      </w:r>
      <w:r>
        <w:rPr>
          <w:rFonts w:hint="eastAsia" w:asciiTheme="minorEastAsia" w:hAnsiTheme="minorEastAsia" w:eastAsiaTheme="minorEastAsia"/>
          <w:sz w:val="28"/>
          <w:szCs w:val="28"/>
          <w:lang w:val="en-US" w:eastAsia="zh-CN"/>
        </w:rPr>
        <w:t>WIF模块</w:t>
      </w:r>
      <w:r>
        <w:rPr>
          <w:rFonts w:hint="eastAsia" w:asciiTheme="minorEastAsia" w:hAnsiTheme="minorEastAsia" w:eastAsiaTheme="minorEastAsia" w:cstheme="minorEastAsia"/>
          <w:kern w:val="2"/>
          <w:sz w:val="28"/>
          <w:szCs w:val="28"/>
          <w:lang w:val="en-US" w:eastAsia="zh-CN"/>
        </w:rPr>
        <w:t>IP地址</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cstheme="minorEastAsia"/>
          <w:kern w:val="2"/>
          <w:sz w:val="28"/>
          <w:szCs w:val="28"/>
          <w:lang w:val="en-US" w:eastAsia="zh-CN"/>
        </w:rPr>
        <w:t>如图22所示，先选择左边的【无线终端设置】，右边再下拉到【模块IP地址设置】项，选择【静态（固定IP）】选项，填写IP地址、子网掩码和网关，再按【确定】按钮。</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sz w:val="24"/>
          <w:szCs w:val="24"/>
        </w:rPr>
        <w:drawing>
          <wp:inline distT="0" distB="0" distL="0" distR="0">
            <wp:extent cx="5256530" cy="2825115"/>
            <wp:effectExtent l="0" t="0" r="1270" b="13335"/>
            <wp:docPr id="9" name="图片 3" descr="10_副本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0_副本2.png"/>
                    <pic:cNvPicPr>
                      <a:picLocks noChangeAspect="1"/>
                    </pic:cNvPicPr>
                  </pic:nvPicPr>
                  <pic:blipFill>
                    <a:blip r:embed="rId37"/>
                    <a:stretch>
                      <a:fillRect/>
                    </a:stretch>
                  </pic:blipFill>
                  <pic:spPr>
                    <a:xfrm>
                      <a:off x="0" y="0"/>
                      <a:ext cx="5256530" cy="2825115"/>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图22、</w:t>
      </w:r>
      <w:r>
        <w:rPr>
          <w:rFonts w:hint="eastAsia" w:asciiTheme="minorEastAsia" w:hAnsiTheme="minorEastAsia" w:eastAsiaTheme="minorEastAsia" w:cstheme="minorEastAsia"/>
          <w:kern w:val="2"/>
          <w:sz w:val="28"/>
          <w:szCs w:val="28"/>
          <w:lang w:val="en-US" w:eastAsia="zh-CN"/>
        </w:rPr>
        <w:t>配置</w:t>
      </w:r>
      <w:r>
        <w:rPr>
          <w:rFonts w:hint="eastAsia" w:asciiTheme="minorEastAsia" w:hAnsiTheme="minorEastAsia" w:eastAsiaTheme="minorEastAsia"/>
          <w:sz w:val="28"/>
          <w:szCs w:val="28"/>
          <w:lang w:val="en-US" w:eastAsia="zh-CN"/>
        </w:rPr>
        <w:t>WIF模块</w:t>
      </w:r>
      <w:r>
        <w:rPr>
          <w:rFonts w:hint="eastAsia" w:asciiTheme="minorEastAsia" w:hAnsiTheme="minorEastAsia" w:eastAsiaTheme="minorEastAsia" w:cstheme="minorEastAsia"/>
          <w:kern w:val="2"/>
          <w:sz w:val="28"/>
          <w:szCs w:val="28"/>
          <w:lang w:val="en-US" w:eastAsia="zh-CN"/>
        </w:rPr>
        <w:t>IP地址</w:t>
      </w:r>
    </w:p>
    <w:p>
      <w:pPr>
        <w:pageBreakBefore w:val="0"/>
        <w:widowControl w:val="0"/>
        <w:numPr>
          <w:ilvl w:val="0"/>
          <w:numId w:val="3"/>
        </w:numPr>
        <w:tabs>
          <w:tab w:val="left" w:pos="7371"/>
        </w:tabs>
        <w:kinsoku/>
        <w:overflowPunct/>
        <w:topLinePunct w:val="0"/>
        <w:autoSpaceDE/>
        <w:autoSpaceDN/>
        <w:bidi w:val="0"/>
        <w:spacing w:after="0" w:line="240" w:lineRule="auto"/>
        <w:textAlignment w:val="auto"/>
        <w:rPr>
          <w:rFonts w:hint="eastAsia" w:asciiTheme="minorEastAsia" w:hAnsiTheme="minorEastAsia" w:eastAsiaTheme="minorEastAsia" w:cstheme="minorEastAsia"/>
          <w:kern w:val="2"/>
          <w:sz w:val="28"/>
          <w:szCs w:val="28"/>
          <w:lang w:val="en-US" w:eastAsia="zh-CN"/>
        </w:rPr>
      </w:pPr>
      <w:r>
        <w:rPr>
          <w:rFonts w:hint="eastAsia" w:asciiTheme="minorEastAsia" w:hAnsiTheme="minorEastAsia" w:eastAsiaTheme="minorEastAsia" w:cstheme="minorEastAsia"/>
          <w:kern w:val="2"/>
          <w:sz w:val="28"/>
          <w:szCs w:val="28"/>
          <w:lang w:val="en-US" w:eastAsia="zh-CN"/>
        </w:rPr>
        <w:t>配置工作端口</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cstheme="minorEastAsia"/>
          <w:kern w:val="2"/>
          <w:sz w:val="28"/>
          <w:szCs w:val="28"/>
          <w:lang w:val="en-US" w:eastAsia="zh-CN"/>
        </w:rPr>
        <w:t>默认工作端口为8899，如需修改请参考如图23所示，先选择左边的【串口及网络设置】，右边下拉到【网络参数设置】项，在【端口】后面填入指定的端口号，再按【确定】按钮。</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sz w:val="24"/>
          <w:szCs w:val="24"/>
        </w:rPr>
        <w:drawing>
          <wp:inline distT="0" distB="0" distL="0" distR="0">
            <wp:extent cx="5262245" cy="3542030"/>
            <wp:effectExtent l="0" t="0" r="14605" b="1270"/>
            <wp:docPr id="10" name="图片 14" descr="14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14_副本.png"/>
                    <pic:cNvPicPr>
                      <a:picLocks noChangeAspect="1"/>
                    </pic:cNvPicPr>
                  </pic:nvPicPr>
                  <pic:blipFill>
                    <a:blip r:embed="rId38"/>
                    <a:stretch>
                      <a:fillRect/>
                    </a:stretch>
                  </pic:blipFill>
                  <pic:spPr>
                    <a:xfrm>
                      <a:off x="0" y="0"/>
                      <a:ext cx="5262245" cy="3542030"/>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图23、</w:t>
      </w:r>
      <w:r>
        <w:rPr>
          <w:rFonts w:hint="eastAsia" w:asciiTheme="minorEastAsia" w:hAnsiTheme="minorEastAsia" w:eastAsiaTheme="minorEastAsia" w:cstheme="minorEastAsia"/>
          <w:kern w:val="2"/>
          <w:sz w:val="28"/>
          <w:szCs w:val="28"/>
          <w:lang w:val="en-US" w:eastAsia="zh-CN"/>
        </w:rPr>
        <w:t>配置工作端口</w:t>
      </w:r>
    </w:p>
    <w:p>
      <w:pPr>
        <w:pageBreakBefore w:val="0"/>
        <w:widowControl w:val="0"/>
        <w:numPr>
          <w:ilvl w:val="0"/>
          <w:numId w:val="3"/>
        </w:numPr>
        <w:tabs>
          <w:tab w:val="left" w:pos="7371"/>
        </w:tabs>
        <w:kinsoku/>
        <w:overflowPunct/>
        <w:topLinePunct w:val="0"/>
        <w:autoSpaceDE/>
        <w:autoSpaceDN/>
        <w:bidi w:val="0"/>
        <w:spacing w:after="0" w:line="240" w:lineRule="auto"/>
        <w:ind w:left="0" w:leftChars="0" w:firstLine="0" w:firstLineChars="0"/>
        <w:textAlignment w:val="auto"/>
        <w:rPr>
          <w:rFonts w:hint="eastAsia" w:asciiTheme="minorEastAsia" w:hAnsiTheme="minorEastAsia" w:eastAsiaTheme="minorEastAsia" w:cstheme="minorEastAsia"/>
          <w:kern w:val="2"/>
          <w:sz w:val="28"/>
          <w:szCs w:val="28"/>
          <w:lang w:val="en-US" w:eastAsia="zh-CN"/>
        </w:rPr>
      </w:pPr>
      <w:r>
        <w:rPr>
          <w:rFonts w:hint="eastAsia" w:asciiTheme="minorEastAsia" w:hAnsiTheme="minorEastAsia" w:eastAsiaTheme="minorEastAsia" w:cstheme="minorEastAsia"/>
          <w:kern w:val="2"/>
          <w:sz w:val="28"/>
          <w:szCs w:val="28"/>
          <w:lang w:val="en-US" w:eastAsia="zh-CN"/>
        </w:rPr>
        <w:t>配置工作模式</w:t>
      </w:r>
    </w:p>
    <w:p>
      <w:pPr>
        <w:pageBreakBefore w:val="0"/>
        <w:widowControl w:val="0"/>
        <w:numPr>
          <w:ilvl w:val="0"/>
          <w:numId w:val="0"/>
        </w:numPr>
        <w:tabs>
          <w:tab w:val="left" w:pos="7371"/>
        </w:tabs>
        <w:kinsoku/>
        <w:overflowPunct/>
        <w:topLinePunct w:val="0"/>
        <w:autoSpaceDE/>
        <w:autoSpaceDN/>
        <w:bidi w:val="0"/>
        <w:spacing w:after="0" w:line="240" w:lineRule="auto"/>
        <w:ind w:leftChars="0"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cstheme="minorEastAsia"/>
          <w:kern w:val="2"/>
          <w:sz w:val="28"/>
          <w:szCs w:val="28"/>
          <w:lang w:val="en-US" w:eastAsia="zh-CN"/>
        </w:rPr>
        <w:t>如图24所示，先选择左边的【模式选择】，右边选择【Station模式】，再按【确定】按钮。</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sz w:val="24"/>
          <w:szCs w:val="24"/>
        </w:rPr>
        <w:drawing>
          <wp:inline distT="0" distB="0" distL="0" distR="0">
            <wp:extent cx="5258435" cy="2545715"/>
            <wp:effectExtent l="0" t="0" r="18415" b="6985"/>
            <wp:docPr id="15" name="图片 5" descr="1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11_副本.png"/>
                    <pic:cNvPicPr>
                      <a:picLocks noChangeAspect="1"/>
                    </pic:cNvPicPr>
                  </pic:nvPicPr>
                  <pic:blipFill>
                    <a:blip r:embed="rId39"/>
                    <a:stretch>
                      <a:fillRect/>
                    </a:stretch>
                  </pic:blipFill>
                  <pic:spPr>
                    <a:xfrm>
                      <a:off x="0" y="0"/>
                      <a:ext cx="5258435" cy="2545715"/>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图24、</w:t>
      </w:r>
      <w:r>
        <w:rPr>
          <w:rFonts w:hint="eastAsia" w:asciiTheme="minorEastAsia" w:hAnsiTheme="minorEastAsia" w:eastAsiaTheme="minorEastAsia" w:cstheme="minorEastAsia"/>
          <w:kern w:val="2"/>
          <w:sz w:val="28"/>
          <w:szCs w:val="28"/>
          <w:lang w:val="en-US" w:eastAsia="zh-CN"/>
        </w:rPr>
        <w:t>配置工作模式</w:t>
      </w:r>
    </w:p>
    <w:p>
      <w:pPr>
        <w:pageBreakBefore w:val="0"/>
        <w:widowControl w:val="0"/>
        <w:numPr>
          <w:ilvl w:val="0"/>
          <w:numId w:val="3"/>
        </w:numPr>
        <w:tabs>
          <w:tab w:val="left" w:pos="7371"/>
        </w:tabs>
        <w:kinsoku/>
        <w:overflowPunct/>
        <w:topLinePunct w:val="0"/>
        <w:autoSpaceDE/>
        <w:autoSpaceDN/>
        <w:bidi w:val="0"/>
        <w:spacing w:after="0" w:line="240" w:lineRule="auto"/>
        <w:ind w:left="0" w:leftChars="0" w:firstLine="0" w:firstLineChars="0"/>
        <w:textAlignment w:val="auto"/>
        <w:rPr>
          <w:rFonts w:hint="eastAsia" w:asciiTheme="minorEastAsia" w:hAnsiTheme="minorEastAsia" w:eastAsiaTheme="minorEastAsia" w:cstheme="minorEastAsia"/>
          <w:kern w:val="2"/>
          <w:sz w:val="28"/>
          <w:szCs w:val="28"/>
          <w:lang w:val="en-US" w:eastAsia="zh-CN"/>
        </w:rPr>
      </w:pPr>
      <w:r>
        <w:rPr>
          <w:rFonts w:hint="eastAsia" w:asciiTheme="minorEastAsia" w:hAnsiTheme="minorEastAsia" w:eastAsiaTheme="minorEastAsia" w:cstheme="minorEastAsia"/>
          <w:kern w:val="2"/>
          <w:sz w:val="28"/>
          <w:szCs w:val="28"/>
          <w:lang w:val="en-US" w:eastAsia="zh-CN"/>
        </w:rPr>
        <w:t>重启生效</w:t>
      </w:r>
    </w:p>
    <w:p>
      <w:pPr>
        <w:pageBreakBefore w:val="0"/>
        <w:widowControl w:val="0"/>
        <w:numPr>
          <w:ilvl w:val="0"/>
          <w:numId w:val="0"/>
        </w:numPr>
        <w:tabs>
          <w:tab w:val="left" w:pos="7371"/>
        </w:tabs>
        <w:kinsoku/>
        <w:overflowPunct/>
        <w:topLinePunct w:val="0"/>
        <w:autoSpaceDE/>
        <w:autoSpaceDN/>
        <w:bidi w:val="0"/>
        <w:spacing w:after="0" w:line="240" w:lineRule="auto"/>
        <w:ind w:leftChars="0"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cstheme="minorEastAsia"/>
          <w:kern w:val="2"/>
          <w:sz w:val="28"/>
          <w:szCs w:val="28"/>
          <w:lang w:val="en-US" w:eastAsia="zh-CN"/>
        </w:rPr>
        <w:t>所有配置完成后，需要重启</w:t>
      </w:r>
      <w:r>
        <w:rPr>
          <w:rFonts w:hint="eastAsia" w:asciiTheme="minorEastAsia" w:hAnsiTheme="minorEastAsia" w:eastAsiaTheme="minorEastAsia"/>
          <w:sz w:val="28"/>
          <w:szCs w:val="28"/>
          <w:lang w:val="en-US" w:eastAsia="zh-CN"/>
        </w:rPr>
        <w:t>WIFI模块</w:t>
      </w:r>
      <w:r>
        <w:rPr>
          <w:rFonts w:hint="eastAsia" w:asciiTheme="minorEastAsia" w:hAnsiTheme="minorEastAsia" w:eastAsiaTheme="minorEastAsia" w:cstheme="minorEastAsia"/>
          <w:kern w:val="2"/>
          <w:sz w:val="28"/>
          <w:szCs w:val="28"/>
          <w:lang w:val="en-US" w:eastAsia="zh-CN"/>
        </w:rPr>
        <w:t>。如图25所示，先选择左边的【模块管理】，再按右边重启模块的【重启】按钮。</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eastAsia" w:asciiTheme="minorEastAsia" w:hAnsiTheme="minorEastAsia" w:eastAsiaTheme="minorEastAsia"/>
          <w:sz w:val="28"/>
          <w:szCs w:val="28"/>
          <w:lang w:val="en-US" w:eastAsia="zh-CN"/>
        </w:rPr>
      </w:pPr>
      <w:r>
        <w:rPr>
          <w:sz w:val="24"/>
          <w:szCs w:val="24"/>
        </w:rPr>
        <w:drawing>
          <wp:inline distT="0" distB="0" distL="0" distR="0">
            <wp:extent cx="5268595" cy="2551430"/>
            <wp:effectExtent l="0" t="0" r="8255" b="1270"/>
            <wp:docPr id="19" name="图片 10" descr="12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12_副本.png"/>
                    <pic:cNvPicPr>
                      <a:picLocks noChangeAspect="1"/>
                    </pic:cNvPicPr>
                  </pic:nvPicPr>
                  <pic:blipFill>
                    <a:blip r:embed="rId40"/>
                    <a:stretch>
                      <a:fillRect/>
                    </a:stretch>
                  </pic:blipFill>
                  <pic:spPr>
                    <a:xfrm>
                      <a:off x="0" y="0"/>
                      <a:ext cx="5268595" cy="2551430"/>
                    </a:xfrm>
                    <a:prstGeom prst="rect">
                      <a:avLst/>
                    </a:prstGeom>
                  </pic:spPr>
                </pic:pic>
              </a:graphicData>
            </a:graphic>
          </wp:inline>
        </w:drawing>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图25、</w:t>
      </w:r>
      <w:r>
        <w:rPr>
          <w:rFonts w:hint="eastAsia" w:asciiTheme="minorEastAsia" w:hAnsiTheme="minorEastAsia" w:eastAsiaTheme="minorEastAsia" w:cstheme="minorEastAsia"/>
          <w:kern w:val="2"/>
          <w:sz w:val="28"/>
          <w:szCs w:val="28"/>
          <w:lang w:val="en-US" w:eastAsia="zh-CN"/>
        </w:rPr>
        <w:t>重启</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cstheme="minorEastAsia"/>
          <w:kern w:val="2"/>
          <w:sz w:val="28"/>
          <w:szCs w:val="28"/>
          <w:lang w:val="en-US" w:eastAsia="zh-CN"/>
        </w:rPr>
      </w:pPr>
      <w:r>
        <w:rPr>
          <w:rFonts w:hint="eastAsia" w:asciiTheme="minorEastAsia" w:hAnsiTheme="minorEastAsia" w:eastAsiaTheme="minorEastAsia"/>
          <w:sz w:val="28"/>
          <w:szCs w:val="28"/>
          <w:lang w:val="en-US" w:eastAsia="zh-CN"/>
        </w:rPr>
        <w:t>WIFI模块</w:t>
      </w:r>
      <w:r>
        <w:rPr>
          <w:rFonts w:hint="eastAsia" w:asciiTheme="minorEastAsia" w:hAnsiTheme="minorEastAsia" w:eastAsiaTheme="minorEastAsia" w:cstheme="minorEastAsia"/>
          <w:kern w:val="2"/>
          <w:sz w:val="28"/>
          <w:szCs w:val="28"/>
          <w:lang w:val="en-US" w:eastAsia="zh-CN"/>
        </w:rPr>
        <w:t>重启后，所有配置才能生效。</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cstheme="minorEastAsia"/>
          <w:kern w:val="2"/>
          <w:sz w:val="28"/>
          <w:szCs w:val="28"/>
          <w:lang w:val="en-US" w:eastAsia="zh-CN"/>
        </w:rPr>
      </w:pPr>
      <w:r>
        <w:rPr>
          <w:rFonts w:hint="eastAsia" w:asciiTheme="minorEastAsia" w:hAnsiTheme="minorEastAsia" w:eastAsiaTheme="minorEastAsia"/>
          <w:sz w:val="28"/>
          <w:szCs w:val="28"/>
          <w:lang w:val="en-US" w:eastAsia="zh-CN"/>
        </w:rPr>
        <w:t>WIFI模块</w:t>
      </w:r>
      <w:r>
        <w:rPr>
          <w:rFonts w:hint="eastAsia" w:asciiTheme="minorEastAsia" w:hAnsiTheme="minorEastAsia" w:eastAsiaTheme="minorEastAsia" w:cstheme="minorEastAsia"/>
          <w:kern w:val="2"/>
          <w:sz w:val="28"/>
          <w:szCs w:val="28"/>
          <w:lang w:val="en-US" w:eastAsia="zh-CN"/>
        </w:rPr>
        <w:t>会自动连接刚设置的AP，可以在IE浏览器输入</w:t>
      </w:r>
      <w:r>
        <w:rPr>
          <w:rFonts w:hint="eastAsia" w:asciiTheme="minorEastAsia" w:hAnsiTheme="minorEastAsia" w:eastAsiaTheme="minorEastAsia"/>
          <w:sz w:val="28"/>
          <w:szCs w:val="28"/>
          <w:lang w:val="en-US" w:eastAsia="zh-CN"/>
        </w:rPr>
        <w:t>WIFI模块</w:t>
      </w:r>
      <w:r>
        <w:rPr>
          <w:rFonts w:hint="eastAsia" w:asciiTheme="minorEastAsia" w:hAnsiTheme="minorEastAsia" w:eastAsiaTheme="minorEastAsia" w:cstheme="minorEastAsia"/>
          <w:kern w:val="2"/>
          <w:sz w:val="28"/>
          <w:szCs w:val="28"/>
          <w:lang w:val="en-US" w:eastAsia="zh-CN"/>
        </w:rPr>
        <w:t>的新IP地址（例如192.168.1.45）进行参数确认或修改。</w:t>
      </w: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如无法知道WIFI模块当前的IP地址，可以将八位拨盘开关设置成全ON并维持20秒进行初始化，等四色指示灯轮流点亮且蜂鸣器鸣叫时恢复八位拨盘到原先配置。初始化后的主控亮灯指示器需要重新进行WIFI模块的配置。</w:t>
      </w:r>
    </w:p>
    <w:p>
      <w:pPr>
        <w:pageBreakBefore w:val="0"/>
        <w:widowControl w:val="0"/>
        <w:numPr>
          <w:ilvl w:val="0"/>
          <w:numId w:val="0"/>
        </w:numPr>
        <w:tabs>
          <w:tab w:val="left" w:pos="7371"/>
        </w:tabs>
        <w:kinsoku/>
        <w:overflowPunct/>
        <w:topLinePunct w:val="0"/>
        <w:autoSpaceDE/>
        <w:autoSpaceDN/>
        <w:bidi w:val="0"/>
        <w:spacing w:after="0" w:line="240" w:lineRule="auto"/>
        <w:jc w:val="center"/>
        <w:textAlignment w:val="auto"/>
        <w:rPr>
          <w:rFonts w:hint="default" w:asciiTheme="minorEastAsia" w:hAnsiTheme="minorEastAsia" w:eastAsiaTheme="minorEastAsia"/>
          <w:sz w:val="28"/>
          <w:szCs w:val="28"/>
          <w:lang w:val="en-US" w:eastAsia="zh-CN"/>
        </w:rPr>
      </w:pPr>
    </w:p>
    <w:p>
      <w:pPr>
        <w:pStyle w:val="3"/>
        <w:pageBreakBefore w:val="0"/>
        <w:widowControl w:val="0"/>
        <w:kinsoku/>
        <w:overflowPunct/>
        <w:topLinePunct w:val="0"/>
        <w:autoSpaceDE/>
        <w:autoSpaceDN/>
        <w:bidi w:val="0"/>
        <w:spacing w:line="240" w:lineRule="auto"/>
        <w:textAlignment w:val="auto"/>
        <w:rPr>
          <w:rFonts w:hint="eastAsia"/>
          <w:lang w:val="en-US" w:eastAsia="zh-CN"/>
        </w:rPr>
      </w:pPr>
      <w:bookmarkStart w:id="15" w:name="_Toc25362"/>
      <w:r>
        <w:rPr>
          <w:rFonts w:hint="eastAsia"/>
          <w:lang w:val="en-US" w:eastAsia="zh-CN"/>
        </w:rPr>
        <w:t>软件安装及设置</w:t>
      </w:r>
      <w:bookmarkEnd w:id="15"/>
    </w:p>
    <w:p>
      <w:pPr>
        <w:pageBreakBefore w:val="0"/>
        <w:widowControl w:val="0"/>
        <w:numPr>
          <w:ilvl w:val="0"/>
          <w:numId w:val="0"/>
        </w:numPr>
        <w:tabs>
          <w:tab w:val="left" w:pos="7371"/>
        </w:tabs>
        <w:kinsoku/>
        <w:overflowPunct/>
        <w:topLinePunct w:val="0"/>
        <w:autoSpaceDE/>
        <w:autoSpaceDN/>
        <w:bidi w:val="0"/>
        <w:spacing w:after="0" w:line="240" w:lineRule="auto"/>
        <w:textAlignment w:val="auto"/>
        <w:rPr>
          <w:rFonts w:hint="eastAsia" w:asciiTheme="minorEastAsia" w:hAnsiTheme="minorEastAsia" w:eastAsiaTheme="minorEastAsia"/>
          <w:sz w:val="28"/>
          <w:szCs w:val="28"/>
          <w:lang w:val="en-US" w:eastAsia="zh-CN"/>
        </w:rPr>
        <w:sectPr>
          <w:footerReference r:id="rId8" w:type="default"/>
          <w:pgSz w:w="11906" w:h="16838"/>
          <w:pgMar w:top="1440" w:right="1701" w:bottom="1440" w:left="1701" w:header="708" w:footer="567" w:gutter="0"/>
          <w:pgBorders>
            <w:top w:val="none" w:sz="0" w:space="0"/>
            <w:left w:val="none" w:sz="0" w:space="0"/>
            <w:bottom w:val="none" w:sz="0" w:space="0"/>
            <w:right w:val="none" w:sz="0" w:space="0"/>
          </w:pgBorders>
          <w:pgNumType w:fmt="decimal" w:start="1"/>
          <w:cols w:space="0" w:num="1"/>
          <w:rtlGutter w:val="0"/>
          <w:docGrid w:type="lines" w:linePitch="360" w:charSpace="0"/>
        </w:sectPr>
      </w:pPr>
    </w:p>
    <w:p>
      <w:pPr>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br w:type="page"/>
      </w:r>
    </w:p>
    <w:p>
      <w:pPr>
        <w:pStyle w:val="2"/>
        <w:pageBreakBefore w:val="0"/>
        <w:widowControl w:val="0"/>
        <w:kinsoku/>
        <w:overflowPunct/>
        <w:topLinePunct w:val="0"/>
        <w:autoSpaceDE/>
        <w:autoSpaceDN/>
        <w:bidi w:val="0"/>
        <w:spacing w:line="240" w:lineRule="auto"/>
        <w:textAlignment w:val="auto"/>
        <w:rPr>
          <w:rFonts w:hint="eastAsia"/>
          <w:lang w:val="en-US" w:eastAsia="zh-CN"/>
        </w:rPr>
      </w:pPr>
      <w:bookmarkStart w:id="16" w:name="_Toc17121"/>
      <w:r>
        <w:rPr>
          <w:rFonts w:hint="eastAsia"/>
          <w:lang w:val="en-US" w:eastAsia="zh-CN"/>
        </w:rPr>
        <w:t>设备调试</w:t>
      </w:r>
      <w:bookmarkEnd w:id="16"/>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安装完成后，应再次仔细检查接线电缆，确保接线都正确无误，必要时用万用表检查是否有短路现象。</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default"/>
          <w:lang w:val="en-US" w:eastAsia="zh-CN"/>
        </w:rPr>
      </w:pPr>
      <w:r>
        <w:rPr>
          <w:rFonts w:hint="eastAsia" w:asciiTheme="minorEastAsia" w:hAnsiTheme="minorEastAsia" w:eastAsiaTheme="minorEastAsia"/>
          <w:sz w:val="28"/>
          <w:szCs w:val="28"/>
          <w:lang w:val="en-US" w:eastAsia="zh-CN"/>
        </w:rPr>
        <w:t>检查每个亮灯指示器的八位拨盘开关，左上角的主控亮灯指示器为1号，确保路区编号从左到右、从上到下连续不重复。</w:t>
      </w:r>
    </w:p>
    <w:p>
      <w:pPr>
        <w:pStyle w:val="3"/>
        <w:pageBreakBefore w:val="0"/>
        <w:widowControl w:val="0"/>
        <w:kinsoku/>
        <w:overflowPunct/>
        <w:topLinePunct w:val="0"/>
        <w:autoSpaceDE/>
        <w:autoSpaceDN/>
        <w:bidi w:val="0"/>
        <w:spacing w:line="240" w:lineRule="auto"/>
        <w:textAlignment w:val="auto"/>
        <w:rPr>
          <w:rFonts w:hint="default"/>
          <w:lang w:val="en-US" w:eastAsia="zh-CN"/>
        </w:rPr>
      </w:pPr>
      <w:bookmarkStart w:id="17" w:name="_Toc18508"/>
      <w:r>
        <w:rPr>
          <w:rFonts w:hint="eastAsia"/>
          <w:lang w:val="en-US" w:eastAsia="zh-CN"/>
        </w:rPr>
        <w:t>接通电源</w:t>
      </w:r>
      <w:bookmarkEnd w:id="17"/>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将UPS电源开关打开，系统开始开机自检，所有亮灯指示器的</w:t>
      </w:r>
      <w:r>
        <w:rPr>
          <w:rFonts w:hint="eastAsia" w:asciiTheme="minorEastAsia" w:hAnsiTheme="minorEastAsia" w:eastAsiaTheme="minorEastAsia"/>
          <w:b w:val="0"/>
          <w:bCs w:val="0"/>
          <w:color w:val="auto"/>
          <w:sz w:val="28"/>
          <w:szCs w:val="28"/>
          <w:lang w:val="en-US" w:eastAsia="zh-CN"/>
        </w:rPr>
        <w:t>绿、红、蓝、黄四色</w:t>
      </w:r>
      <w:r>
        <w:rPr>
          <w:rFonts w:hint="eastAsia" w:asciiTheme="minorEastAsia" w:hAnsiTheme="minorEastAsia" w:eastAsiaTheme="minorEastAsia"/>
          <w:sz w:val="28"/>
          <w:szCs w:val="28"/>
          <w:lang w:val="en-US" w:eastAsia="zh-CN"/>
        </w:rPr>
        <w:t>LED灯依次单个点亮3秒钟，最后四</w:t>
      </w:r>
      <w:r>
        <w:rPr>
          <w:rFonts w:hint="eastAsia" w:asciiTheme="minorEastAsia" w:hAnsiTheme="minorEastAsia" w:eastAsiaTheme="minorEastAsia"/>
          <w:b w:val="0"/>
          <w:bCs w:val="0"/>
          <w:color w:val="auto"/>
          <w:sz w:val="28"/>
          <w:szCs w:val="28"/>
          <w:lang w:val="en-US" w:eastAsia="zh-CN"/>
        </w:rPr>
        <w:t>色</w:t>
      </w:r>
      <w:r>
        <w:rPr>
          <w:rFonts w:hint="eastAsia" w:asciiTheme="minorEastAsia" w:hAnsiTheme="minorEastAsia" w:eastAsiaTheme="minorEastAsia"/>
          <w:sz w:val="28"/>
          <w:szCs w:val="28"/>
          <w:lang w:val="en-US" w:eastAsia="zh-CN"/>
        </w:rPr>
        <w:t>LED灯同时亮3秒钟后熄灭，在此器件蜂鸣器间断鸣叫。</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如果UPS电源开关打开后，所有亮灯指示灯都不会点亮，请检查UPS电源是否有电，UPS电源到亮灯指示器的连接电缆是否连接无误，亮灯指示灯接线是否存在短路现象。</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如果UPS电源开关打开后，部分亮灯指示器能开机自检，部分亮灯指示灯一直无法点亮，请检查亮灯指示器间的接线是否正确无误。</w:t>
      </w:r>
    </w:p>
    <w:p>
      <w:pPr>
        <w:pStyle w:val="3"/>
        <w:pageBreakBefore w:val="0"/>
        <w:widowControl w:val="0"/>
        <w:kinsoku/>
        <w:overflowPunct/>
        <w:topLinePunct w:val="0"/>
        <w:autoSpaceDE/>
        <w:autoSpaceDN/>
        <w:bidi w:val="0"/>
        <w:spacing w:line="240" w:lineRule="auto"/>
        <w:textAlignment w:val="auto"/>
        <w:rPr>
          <w:rFonts w:hint="default"/>
          <w:lang w:val="en-US" w:eastAsia="zh-CN"/>
        </w:rPr>
      </w:pPr>
      <w:r>
        <w:rPr>
          <w:rFonts w:hint="eastAsia"/>
          <w:lang w:val="en-US" w:eastAsia="zh-CN"/>
        </w:rPr>
        <w:t>观察指示灯</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开机自检时，请观察留意每个亮灯指示器的每个颜色的指示灯是否都能自动点亮和熄灭。</w:t>
      </w:r>
    </w:p>
    <w:p>
      <w:pPr>
        <w:pageBreakBefore w:val="0"/>
        <w:widowControl w:val="0"/>
        <w:numPr>
          <w:ilvl w:val="0"/>
          <w:numId w:val="0"/>
        </w:numPr>
        <w:tabs>
          <w:tab w:val="left" w:pos="7371"/>
        </w:tabs>
        <w:kinsoku/>
        <w:overflowPunct/>
        <w:topLinePunct w:val="0"/>
        <w:autoSpaceDE/>
        <w:autoSpaceDN/>
        <w:bidi w:val="0"/>
        <w:spacing w:after="0" w:line="240" w:lineRule="auto"/>
        <w:ind w:firstLine="560" w:firstLineChars="200"/>
        <w:textAlignment w:val="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如果某个亮灯指示器只有某种颜色指示灯一直不能点亮或熄灭，则需要更换此亮灯指示器并送回厂家维修。</w:t>
      </w:r>
    </w:p>
    <w:p>
      <w:pPr>
        <w:pStyle w:val="3"/>
        <w:pageBreakBefore w:val="0"/>
        <w:widowControl w:val="0"/>
        <w:kinsoku/>
        <w:overflowPunct/>
        <w:topLinePunct w:val="0"/>
        <w:autoSpaceDE/>
        <w:autoSpaceDN/>
        <w:bidi w:val="0"/>
        <w:spacing w:line="240" w:lineRule="auto"/>
        <w:textAlignment w:val="auto"/>
        <w:rPr>
          <w:rFonts w:hint="default"/>
          <w:lang w:val="en-US" w:eastAsia="zh-CN"/>
        </w:rPr>
      </w:pPr>
      <w:r>
        <w:rPr>
          <w:rFonts w:hint="eastAsia"/>
          <w:lang w:val="en-US" w:eastAsia="zh-CN"/>
        </w:rPr>
        <w:t>通讯联调</w:t>
      </w:r>
    </w:p>
    <w:p>
      <w:pPr>
        <w:jc w:val="left"/>
        <w:rPr>
          <w:rFonts w:hint="eastAsia"/>
          <w:sz w:val="24"/>
          <w:szCs w:val="24"/>
        </w:rPr>
      </w:pPr>
    </w:p>
    <w:p>
      <w:pPr>
        <w:pageBreakBefore w:val="0"/>
        <w:widowControl w:val="0"/>
        <w:numPr>
          <w:ilvl w:val="0"/>
          <w:numId w:val="0"/>
        </w:numPr>
        <w:tabs>
          <w:tab w:val="left" w:pos="7371"/>
        </w:tabs>
        <w:kinsoku/>
        <w:overflowPunct/>
        <w:topLinePunct w:val="0"/>
        <w:autoSpaceDE/>
        <w:autoSpaceDN/>
        <w:bidi w:val="0"/>
        <w:spacing w:after="0" w:line="240" w:lineRule="auto"/>
        <w:ind w:firstLine="560"/>
        <w:textAlignment w:val="auto"/>
        <w:rPr>
          <w:rFonts w:hint="default" w:asciiTheme="minorEastAsia" w:hAnsiTheme="minorEastAsia" w:eastAsiaTheme="minorEastAsia"/>
          <w:sz w:val="28"/>
          <w:szCs w:val="28"/>
          <w:lang w:val="en-US" w:eastAsia="zh-CN"/>
        </w:rPr>
      </w:pPr>
      <w:r>
        <w:rPr>
          <w:sz w:val="24"/>
          <w:szCs w:val="24"/>
        </w:rPr>
        <w:drawing>
          <wp:inline distT="0" distB="0" distL="0" distR="0">
            <wp:extent cx="4962525" cy="4759960"/>
            <wp:effectExtent l="0" t="0" r="9525" b="2540"/>
            <wp:docPr id="24" name="图片 16" descr="15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15_副本.png"/>
                    <pic:cNvPicPr>
                      <a:picLocks noChangeAspect="1"/>
                    </pic:cNvPicPr>
                  </pic:nvPicPr>
                  <pic:blipFill>
                    <a:blip r:embed="rId41"/>
                    <a:stretch>
                      <a:fillRect/>
                    </a:stretch>
                  </pic:blipFill>
                  <pic:spPr>
                    <a:xfrm>
                      <a:off x="0" y="0"/>
                      <a:ext cx="4963218" cy="4760983"/>
                    </a:xfrm>
                    <a:prstGeom prst="rect">
                      <a:avLst/>
                    </a:prstGeom>
                  </pic:spPr>
                </pic:pic>
              </a:graphicData>
            </a:graphic>
          </wp:inline>
        </w:drawing>
      </w:r>
    </w:p>
    <w:sectPr>
      <w:type w:val="continuous"/>
      <w:pgSz w:w="11906" w:h="16838"/>
      <w:pgMar w:top="1440" w:right="1701" w:bottom="1440" w:left="1701" w:header="708" w:footer="567" w:gutter="0"/>
      <w:pgBorders>
        <w:top w:val="none" w:sz="0" w:space="0"/>
        <w:left w:val="none" w:sz="0" w:space="0"/>
        <w:bottom w:val="none" w:sz="0" w:space="0"/>
        <w:right w:val="none" w:sz="0" w:space="0"/>
      </w:pgBorders>
      <w:pgNumType w:fmt="decimal"/>
      <w:cols w:space="0" w:num="1"/>
      <w:rtlGutter w:val="0"/>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default" w:eastAsia="微软雅黑"/>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jc w:val="center"/>
                          </w:pPr>
                          <w:r>
                            <w:rPr>
                              <w:rFonts w:hint="eastAsia"/>
                              <w:sz w:val="28"/>
                              <w:szCs w:val="28"/>
                              <w:lang w:eastAsia="zh-CN"/>
                            </w:rPr>
                            <w:t>第</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r>
                            <w:rPr>
                              <w:rFonts w:hint="eastAsia"/>
                              <w:sz w:val="28"/>
                              <w:szCs w:val="28"/>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3"/>
                      <w:jc w:val="center"/>
                    </w:pPr>
                    <w:r>
                      <w:rPr>
                        <w:rFonts w:hint="eastAsia"/>
                        <w:sz w:val="28"/>
                        <w:szCs w:val="28"/>
                        <w:lang w:eastAsia="zh-CN"/>
                      </w:rPr>
                      <w:t>第</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r>
                      <w:rPr>
                        <w:rFonts w:hint="eastAsia"/>
                        <w:sz w:val="28"/>
                        <w:szCs w:val="28"/>
                        <w:lang w:val="en-US"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rPr>
        <w:rFonts w:hint="eastAsia"/>
      </w:rPr>
      <w:t>亮灯式分拣</w:t>
    </w:r>
    <w:r>
      <w:rPr>
        <w:rFonts w:hint="eastAsia"/>
        <w:lang w:val="en-US" w:eastAsia="zh-CN"/>
      </w:rPr>
      <w:t>系统安装调试</w:t>
    </w:r>
    <w:r>
      <w:rPr>
        <w:rFonts w:hint="eastAsia"/>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779C8A"/>
    <w:multiLevelType w:val="singleLevel"/>
    <w:tmpl w:val="9D779C8A"/>
    <w:lvl w:ilvl="0" w:tentative="0">
      <w:start w:val="4"/>
      <w:numFmt w:val="decimal"/>
      <w:suff w:val="nothing"/>
      <w:lvlText w:val="（%1）"/>
      <w:lvlJc w:val="left"/>
    </w:lvl>
  </w:abstractNum>
  <w:abstractNum w:abstractNumId="1">
    <w:nsid w:val="E1DC4278"/>
    <w:multiLevelType w:val="multilevel"/>
    <w:tmpl w:val="E1DC427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1585A087"/>
    <w:multiLevelType w:val="singleLevel"/>
    <w:tmpl w:val="1585A087"/>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303"/>
    <w:rsid w:val="00001757"/>
    <w:rsid w:val="00001D88"/>
    <w:rsid w:val="00016DBD"/>
    <w:rsid w:val="00034047"/>
    <w:rsid w:val="00051C89"/>
    <w:rsid w:val="00053444"/>
    <w:rsid w:val="00070190"/>
    <w:rsid w:val="000765DC"/>
    <w:rsid w:val="00083C96"/>
    <w:rsid w:val="0009272A"/>
    <w:rsid w:val="000D6142"/>
    <w:rsid w:val="000E746B"/>
    <w:rsid w:val="000F596E"/>
    <w:rsid w:val="000F59AA"/>
    <w:rsid w:val="0010620F"/>
    <w:rsid w:val="0011094F"/>
    <w:rsid w:val="00124154"/>
    <w:rsid w:val="001262A4"/>
    <w:rsid w:val="00142408"/>
    <w:rsid w:val="001468C1"/>
    <w:rsid w:val="00150DB5"/>
    <w:rsid w:val="00155120"/>
    <w:rsid w:val="001604C4"/>
    <w:rsid w:val="0018193C"/>
    <w:rsid w:val="00181C3F"/>
    <w:rsid w:val="00183128"/>
    <w:rsid w:val="001A115D"/>
    <w:rsid w:val="001A58C0"/>
    <w:rsid w:val="001A6CD1"/>
    <w:rsid w:val="001B0B98"/>
    <w:rsid w:val="001B0DFA"/>
    <w:rsid w:val="001B6EC9"/>
    <w:rsid w:val="001C0E09"/>
    <w:rsid w:val="001C3BE9"/>
    <w:rsid w:val="001D2ECB"/>
    <w:rsid w:val="001E1403"/>
    <w:rsid w:val="001F65B9"/>
    <w:rsid w:val="002102CA"/>
    <w:rsid w:val="002169AA"/>
    <w:rsid w:val="00216E68"/>
    <w:rsid w:val="00222C61"/>
    <w:rsid w:val="00226A69"/>
    <w:rsid w:val="00244826"/>
    <w:rsid w:val="002579AB"/>
    <w:rsid w:val="002640A0"/>
    <w:rsid w:val="00264E22"/>
    <w:rsid w:val="00265357"/>
    <w:rsid w:val="0026563A"/>
    <w:rsid w:val="00274539"/>
    <w:rsid w:val="00296F61"/>
    <w:rsid w:val="002A0F57"/>
    <w:rsid w:val="002A1368"/>
    <w:rsid w:val="002A78B8"/>
    <w:rsid w:val="002B392C"/>
    <w:rsid w:val="002B3A4A"/>
    <w:rsid w:val="002C1A8E"/>
    <w:rsid w:val="002C67F3"/>
    <w:rsid w:val="002C70D6"/>
    <w:rsid w:val="002D1A83"/>
    <w:rsid w:val="002E01F6"/>
    <w:rsid w:val="003022B6"/>
    <w:rsid w:val="00310165"/>
    <w:rsid w:val="00311C03"/>
    <w:rsid w:val="00322F2C"/>
    <w:rsid w:val="00323B43"/>
    <w:rsid w:val="00331EB3"/>
    <w:rsid w:val="003346F8"/>
    <w:rsid w:val="00340FAA"/>
    <w:rsid w:val="00354CDD"/>
    <w:rsid w:val="003567A8"/>
    <w:rsid w:val="00356D51"/>
    <w:rsid w:val="00357FB1"/>
    <w:rsid w:val="00372553"/>
    <w:rsid w:val="0037419F"/>
    <w:rsid w:val="003845F4"/>
    <w:rsid w:val="003916D3"/>
    <w:rsid w:val="00392F6A"/>
    <w:rsid w:val="00392F70"/>
    <w:rsid w:val="003952F8"/>
    <w:rsid w:val="003A42D9"/>
    <w:rsid w:val="003A42DB"/>
    <w:rsid w:val="003A51A8"/>
    <w:rsid w:val="003A79D9"/>
    <w:rsid w:val="003D057C"/>
    <w:rsid w:val="003D37D8"/>
    <w:rsid w:val="003F0B53"/>
    <w:rsid w:val="003F78EC"/>
    <w:rsid w:val="00410383"/>
    <w:rsid w:val="00422AF1"/>
    <w:rsid w:val="00424974"/>
    <w:rsid w:val="00426133"/>
    <w:rsid w:val="00433F4A"/>
    <w:rsid w:val="004358AB"/>
    <w:rsid w:val="00441D93"/>
    <w:rsid w:val="004504DC"/>
    <w:rsid w:val="00453264"/>
    <w:rsid w:val="004671A3"/>
    <w:rsid w:val="00482F9F"/>
    <w:rsid w:val="00484634"/>
    <w:rsid w:val="004878E9"/>
    <w:rsid w:val="00492821"/>
    <w:rsid w:val="0049788D"/>
    <w:rsid w:val="004A14C2"/>
    <w:rsid w:val="004A40E4"/>
    <w:rsid w:val="004A71AD"/>
    <w:rsid w:val="004D0562"/>
    <w:rsid w:val="004D4D59"/>
    <w:rsid w:val="004E1DCB"/>
    <w:rsid w:val="004E4B80"/>
    <w:rsid w:val="00510FEF"/>
    <w:rsid w:val="00527FC9"/>
    <w:rsid w:val="00537056"/>
    <w:rsid w:val="00537532"/>
    <w:rsid w:val="00541367"/>
    <w:rsid w:val="005450A6"/>
    <w:rsid w:val="00557B2B"/>
    <w:rsid w:val="00567A3A"/>
    <w:rsid w:val="0057486F"/>
    <w:rsid w:val="005761D3"/>
    <w:rsid w:val="00577A11"/>
    <w:rsid w:val="00585611"/>
    <w:rsid w:val="00586B6C"/>
    <w:rsid w:val="005876BB"/>
    <w:rsid w:val="00591DA8"/>
    <w:rsid w:val="00594129"/>
    <w:rsid w:val="006007BF"/>
    <w:rsid w:val="00600C92"/>
    <w:rsid w:val="006014D5"/>
    <w:rsid w:val="00601ABB"/>
    <w:rsid w:val="00611782"/>
    <w:rsid w:val="00613CA7"/>
    <w:rsid w:val="006279A6"/>
    <w:rsid w:val="00634C2B"/>
    <w:rsid w:val="00636C3E"/>
    <w:rsid w:val="006436EE"/>
    <w:rsid w:val="00666BB6"/>
    <w:rsid w:val="00681562"/>
    <w:rsid w:val="006846CA"/>
    <w:rsid w:val="00686072"/>
    <w:rsid w:val="00686383"/>
    <w:rsid w:val="0069538E"/>
    <w:rsid w:val="006A5B07"/>
    <w:rsid w:val="006B1AE9"/>
    <w:rsid w:val="006E28DA"/>
    <w:rsid w:val="006F4A2C"/>
    <w:rsid w:val="006F4D5B"/>
    <w:rsid w:val="006F55AA"/>
    <w:rsid w:val="00711944"/>
    <w:rsid w:val="00717727"/>
    <w:rsid w:val="00745CB6"/>
    <w:rsid w:val="00747B09"/>
    <w:rsid w:val="00767325"/>
    <w:rsid w:val="0076799E"/>
    <w:rsid w:val="007802FA"/>
    <w:rsid w:val="007A0C92"/>
    <w:rsid w:val="007A3CAB"/>
    <w:rsid w:val="007B4342"/>
    <w:rsid w:val="007D0C36"/>
    <w:rsid w:val="007D1C4F"/>
    <w:rsid w:val="007D6096"/>
    <w:rsid w:val="007D72EB"/>
    <w:rsid w:val="007F3AD2"/>
    <w:rsid w:val="00810E37"/>
    <w:rsid w:val="0082675B"/>
    <w:rsid w:val="008348E8"/>
    <w:rsid w:val="00835EE8"/>
    <w:rsid w:val="00845587"/>
    <w:rsid w:val="008530E8"/>
    <w:rsid w:val="00863018"/>
    <w:rsid w:val="00865DA8"/>
    <w:rsid w:val="00870621"/>
    <w:rsid w:val="00876D5C"/>
    <w:rsid w:val="00881530"/>
    <w:rsid w:val="00886CF8"/>
    <w:rsid w:val="008A61E8"/>
    <w:rsid w:val="008B7726"/>
    <w:rsid w:val="008C6238"/>
    <w:rsid w:val="008D6C55"/>
    <w:rsid w:val="008E4606"/>
    <w:rsid w:val="0090040C"/>
    <w:rsid w:val="00903867"/>
    <w:rsid w:val="009051A7"/>
    <w:rsid w:val="00905932"/>
    <w:rsid w:val="00916518"/>
    <w:rsid w:val="009176E4"/>
    <w:rsid w:val="009227AA"/>
    <w:rsid w:val="00932F37"/>
    <w:rsid w:val="00936DD5"/>
    <w:rsid w:val="00942A08"/>
    <w:rsid w:val="009446B0"/>
    <w:rsid w:val="00950EA5"/>
    <w:rsid w:val="009554BC"/>
    <w:rsid w:val="00970A53"/>
    <w:rsid w:val="00970D57"/>
    <w:rsid w:val="009879B0"/>
    <w:rsid w:val="009D5C1A"/>
    <w:rsid w:val="009D6710"/>
    <w:rsid w:val="009E258C"/>
    <w:rsid w:val="009F1C9E"/>
    <w:rsid w:val="009F3F4A"/>
    <w:rsid w:val="00A058CF"/>
    <w:rsid w:val="00A11857"/>
    <w:rsid w:val="00A11AF3"/>
    <w:rsid w:val="00A16D18"/>
    <w:rsid w:val="00A17CC1"/>
    <w:rsid w:val="00A43A91"/>
    <w:rsid w:val="00A57668"/>
    <w:rsid w:val="00A6053C"/>
    <w:rsid w:val="00A60DCD"/>
    <w:rsid w:val="00A66297"/>
    <w:rsid w:val="00A674B5"/>
    <w:rsid w:val="00A82CE2"/>
    <w:rsid w:val="00A834E7"/>
    <w:rsid w:val="00A84789"/>
    <w:rsid w:val="00A84BBB"/>
    <w:rsid w:val="00AA14C6"/>
    <w:rsid w:val="00AA7D3D"/>
    <w:rsid w:val="00AB3337"/>
    <w:rsid w:val="00AC2BBD"/>
    <w:rsid w:val="00AD2054"/>
    <w:rsid w:val="00AE5984"/>
    <w:rsid w:val="00B0303E"/>
    <w:rsid w:val="00B134DF"/>
    <w:rsid w:val="00B1676D"/>
    <w:rsid w:val="00B22616"/>
    <w:rsid w:val="00B2338F"/>
    <w:rsid w:val="00B33091"/>
    <w:rsid w:val="00B42C6C"/>
    <w:rsid w:val="00B51921"/>
    <w:rsid w:val="00B56FC3"/>
    <w:rsid w:val="00B6540C"/>
    <w:rsid w:val="00B65814"/>
    <w:rsid w:val="00B86961"/>
    <w:rsid w:val="00B90D16"/>
    <w:rsid w:val="00B92315"/>
    <w:rsid w:val="00BA2C1D"/>
    <w:rsid w:val="00BA419E"/>
    <w:rsid w:val="00BB0C34"/>
    <w:rsid w:val="00BB7336"/>
    <w:rsid w:val="00BC3C6D"/>
    <w:rsid w:val="00BD1EBE"/>
    <w:rsid w:val="00BD2A8C"/>
    <w:rsid w:val="00BE0C1D"/>
    <w:rsid w:val="00BF445D"/>
    <w:rsid w:val="00BF657F"/>
    <w:rsid w:val="00C01B88"/>
    <w:rsid w:val="00C101FA"/>
    <w:rsid w:val="00C1131A"/>
    <w:rsid w:val="00C3487A"/>
    <w:rsid w:val="00C36BBA"/>
    <w:rsid w:val="00C42C0F"/>
    <w:rsid w:val="00C43564"/>
    <w:rsid w:val="00C51864"/>
    <w:rsid w:val="00C67137"/>
    <w:rsid w:val="00C8564C"/>
    <w:rsid w:val="00C92B31"/>
    <w:rsid w:val="00CA1DEC"/>
    <w:rsid w:val="00CA2429"/>
    <w:rsid w:val="00CA50BC"/>
    <w:rsid w:val="00CA6C0D"/>
    <w:rsid w:val="00CA6CD1"/>
    <w:rsid w:val="00CA6CD9"/>
    <w:rsid w:val="00CB042E"/>
    <w:rsid w:val="00CB0B9D"/>
    <w:rsid w:val="00CC1D74"/>
    <w:rsid w:val="00CD07CF"/>
    <w:rsid w:val="00CD4DA3"/>
    <w:rsid w:val="00CF0FBD"/>
    <w:rsid w:val="00D20CD6"/>
    <w:rsid w:val="00D31D50"/>
    <w:rsid w:val="00D32507"/>
    <w:rsid w:val="00D33499"/>
    <w:rsid w:val="00D35C5B"/>
    <w:rsid w:val="00D40E0B"/>
    <w:rsid w:val="00D520F3"/>
    <w:rsid w:val="00D5678E"/>
    <w:rsid w:val="00D602D5"/>
    <w:rsid w:val="00D6131D"/>
    <w:rsid w:val="00D654D9"/>
    <w:rsid w:val="00D773F3"/>
    <w:rsid w:val="00D82BE2"/>
    <w:rsid w:val="00D932E2"/>
    <w:rsid w:val="00D97A99"/>
    <w:rsid w:val="00DC0F9F"/>
    <w:rsid w:val="00DC4C46"/>
    <w:rsid w:val="00DD7AEC"/>
    <w:rsid w:val="00DE2E65"/>
    <w:rsid w:val="00DE4E32"/>
    <w:rsid w:val="00DF43EC"/>
    <w:rsid w:val="00DF62E6"/>
    <w:rsid w:val="00E024F8"/>
    <w:rsid w:val="00E26261"/>
    <w:rsid w:val="00E306F8"/>
    <w:rsid w:val="00E37958"/>
    <w:rsid w:val="00E562B7"/>
    <w:rsid w:val="00E71BBE"/>
    <w:rsid w:val="00E7719E"/>
    <w:rsid w:val="00E834F3"/>
    <w:rsid w:val="00E84AA0"/>
    <w:rsid w:val="00E873A4"/>
    <w:rsid w:val="00E96110"/>
    <w:rsid w:val="00E97F3F"/>
    <w:rsid w:val="00ED38F9"/>
    <w:rsid w:val="00EF17B7"/>
    <w:rsid w:val="00EF46F7"/>
    <w:rsid w:val="00F17DE5"/>
    <w:rsid w:val="00F24829"/>
    <w:rsid w:val="00F27D73"/>
    <w:rsid w:val="00F72394"/>
    <w:rsid w:val="00F73CCD"/>
    <w:rsid w:val="00F80B8E"/>
    <w:rsid w:val="00FA6069"/>
    <w:rsid w:val="00FB7C7D"/>
    <w:rsid w:val="00FD6273"/>
    <w:rsid w:val="00FE210E"/>
    <w:rsid w:val="00FF268B"/>
    <w:rsid w:val="00FF4EF5"/>
    <w:rsid w:val="016C1A51"/>
    <w:rsid w:val="028A6B5D"/>
    <w:rsid w:val="032358AE"/>
    <w:rsid w:val="038E3E65"/>
    <w:rsid w:val="04B964C2"/>
    <w:rsid w:val="04C21C30"/>
    <w:rsid w:val="05334D19"/>
    <w:rsid w:val="06781090"/>
    <w:rsid w:val="07275A7A"/>
    <w:rsid w:val="09673D87"/>
    <w:rsid w:val="09DC5421"/>
    <w:rsid w:val="0A655F57"/>
    <w:rsid w:val="0A800DEE"/>
    <w:rsid w:val="0AD613D0"/>
    <w:rsid w:val="0B7B7488"/>
    <w:rsid w:val="0BCA30CE"/>
    <w:rsid w:val="0C3417D7"/>
    <w:rsid w:val="0FE2026F"/>
    <w:rsid w:val="10EE4DF5"/>
    <w:rsid w:val="11371CE7"/>
    <w:rsid w:val="113E40E3"/>
    <w:rsid w:val="134A653E"/>
    <w:rsid w:val="13A03199"/>
    <w:rsid w:val="140A05F7"/>
    <w:rsid w:val="141101E9"/>
    <w:rsid w:val="15FB7051"/>
    <w:rsid w:val="1695442D"/>
    <w:rsid w:val="16C14E97"/>
    <w:rsid w:val="17257AF1"/>
    <w:rsid w:val="17983067"/>
    <w:rsid w:val="181F3478"/>
    <w:rsid w:val="1B746FFE"/>
    <w:rsid w:val="1B8555AB"/>
    <w:rsid w:val="1D122E69"/>
    <w:rsid w:val="1F0A0DA7"/>
    <w:rsid w:val="1F596AD6"/>
    <w:rsid w:val="1F6A0A1F"/>
    <w:rsid w:val="1FA37115"/>
    <w:rsid w:val="20355CA8"/>
    <w:rsid w:val="21024653"/>
    <w:rsid w:val="2134360D"/>
    <w:rsid w:val="218C1BB4"/>
    <w:rsid w:val="22DA68A7"/>
    <w:rsid w:val="23C03D63"/>
    <w:rsid w:val="263E6B47"/>
    <w:rsid w:val="27D02C9B"/>
    <w:rsid w:val="27DA3328"/>
    <w:rsid w:val="28272EB0"/>
    <w:rsid w:val="287E05A2"/>
    <w:rsid w:val="2ABD4C3B"/>
    <w:rsid w:val="2B920FBB"/>
    <w:rsid w:val="2BC311C3"/>
    <w:rsid w:val="2C3D77B4"/>
    <w:rsid w:val="2C9C1892"/>
    <w:rsid w:val="2E16198F"/>
    <w:rsid w:val="2E292D44"/>
    <w:rsid w:val="2E8A36DB"/>
    <w:rsid w:val="30A236C4"/>
    <w:rsid w:val="31C37D6F"/>
    <w:rsid w:val="32680250"/>
    <w:rsid w:val="327B1DDC"/>
    <w:rsid w:val="34457BD0"/>
    <w:rsid w:val="347B1805"/>
    <w:rsid w:val="34D23C54"/>
    <w:rsid w:val="353F1672"/>
    <w:rsid w:val="35964DE3"/>
    <w:rsid w:val="35B311F2"/>
    <w:rsid w:val="365D399B"/>
    <w:rsid w:val="367A2EFC"/>
    <w:rsid w:val="36A97F57"/>
    <w:rsid w:val="36D67974"/>
    <w:rsid w:val="37906A7B"/>
    <w:rsid w:val="37A61B69"/>
    <w:rsid w:val="381C343E"/>
    <w:rsid w:val="387540C1"/>
    <w:rsid w:val="387E530B"/>
    <w:rsid w:val="3964378E"/>
    <w:rsid w:val="39A62FAA"/>
    <w:rsid w:val="3A8C0966"/>
    <w:rsid w:val="3B2C1FBC"/>
    <w:rsid w:val="3CCB6358"/>
    <w:rsid w:val="3D1864FD"/>
    <w:rsid w:val="3E381135"/>
    <w:rsid w:val="3F3A06E6"/>
    <w:rsid w:val="3F7F297E"/>
    <w:rsid w:val="3F912B02"/>
    <w:rsid w:val="404B581C"/>
    <w:rsid w:val="42487281"/>
    <w:rsid w:val="42514BCB"/>
    <w:rsid w:val="452A5AB2"/>
    <w:rsid w:val="459B4D27"/>
    <w:rsid w:val="460F1A99"/>
    <w:rsid w:val="46D449F0"/>
    <w:rsid w:val="4733063B"/>
    <w:rsid w:val="474A1C8C"/>
    <w:rsid w:val="47590D4D"/>
    <w:rsid w:val="47D626C0"/>
    <w:rsid w:val="47FE6056"/>
    <w:rsid w:val="48915F4C"/>
    <w:rsid w:val="490F639E"/>
    <w:rsid w:val="49AE21F5"/>
    <w:rsid w:val="4B2A24F1"/>
    <w:rsid w:val="4B4A7EA3"/>
    <w:rsid w:val="4B5A0DAB"/>
    <w:rsid w:val="4C1E4DC9"/>
    <w:rsid w:val="4C4724A5"/>
    <w:rsid w:val="4CD22932"/>
    <w:rsid w:val="4DEA1C93"/>
    <w:rsid w:val="4E5B241E"/>
    <w:rsid w:val="4E662275"/>
    <w:rsid w:val="4F692B8B"/>
    <w:rsid w:val="4F7F48D6"/>
    <w:rsid w:val="4FF851C7"/>
    <w:rsid w:val="507B0110"/>
    <w:rsid w:val="51B24911"/>
    <w:rsid w:val="521B2728"/>
    <w:rsid w:val="53EB49F0"/>
    <w:rsid w:val="549A73CC"/>
    <w:rsid w:val="552106D6"/>
    <w:rsid w:val="55620E5D"/>
    <w:rsid w:val="55745C48"/>
    <w:rsid w:val="56477F44"/>
    <w:rsid w:val="57135899"/>
    <w:rsid w:val="57F45FE4"/>
    <w:rsid w:val="584E20E4"/>
    <w:rsid w:val="58E339D3"/>
    <w:rsid w:val="59DC7A02"/>
    <w:rsid w:val="5AC92968"/>
    <w:rsid w:val="5BD54BCD"/>
    <w:rsid w:val="5C8F28D5"/>
    <w:rsid w:val="5CD30AF1"/>
    <w:rsid w:val="5D4065D0"/>
    <w:rsid w:val="5E564C09"/>
    <w:rsid w:val="5E7B4BD2"/>
    <w:rsid w:val="5FC6722E"/>
    <w:rsid w:val="60733193"/>
    <w:rsid w:val="60A94FF4"/>
    <w:rsid w:val="61545280"/>
    <w:rsid w:val="61912379"/>
    <w:rsid w:val="61F6423A"/>
    <w:rsid w:val="62412630"/>
    <w:rsid w:val="62664D5D"/>
    <w:rsid w:val="6293185C"/>
    <w:rsid w:val="62D0257C"/>
    <w:rsid w:val="62D312DC"/>
    <w:rsid w:val="62E2190E"/>
    <w:rsid w:val="64161CF8"/>
    <w:rsid w:val="641F57DE"/>
    <w:rsid w:val="64F25AD8"/>
    <w:rsid w:val="666E49A9"/>
    <w:rsid w:val="67645A70"/>
    <w:rsid w:val="67875F7B"/>
    <w:rsid w:val="67C61306"/>
    <w:rsid w:val="67CD7A6C"/>
    <w:rsid w:val="680B68D0"/>
    <w:rsid w:val="68410B1B"/>
    <w:rsid w:val="695C287E"/>
    <w:rsid w:val="69EF6234"/>
    <w:rsid w:val="6A723A0A"/>
    <w:rsid w:val="6B3441B3"/>
    <w:rsid w:val="6C1A1539"/>
    <w:rsid w:val="6D7B4DE7"/>
    <w:rsid w:val="6FC533B1"/>
    <w:rsid w:val="704527B0"/>
    <w:rsid w:val="70D75485"/>
    <w:rsid w:val="70DC03A0"/>
    <w:rsid w:val="71514217"/>
    <w:rsid w:val="715D0CE3"/>
    <w:rsid w:val="716C3309"/>
    <w:rsid w:val="717B4A95"/>
    <w:rsid w:val="7256410A"/>
    <w:rsid w:val="726F6615"/>
    <w:rsid w:val="73BD51B5"/>
    <w:rsid w:val="742164FA"/>
    <w:rsid w:val="746C3289"/>
    <w:rsid w:val="7496693F"/>
    <w:rsid w:val="75546BF6"/>
    <w:rsid w:val="755E17EF"/>
    <w:rsid w:val="767507CE"/>
    <w:rsid w:val="77694270"/>
    <w:rsid w:val="78615257"/>
    <w:rsid w:val="78736774"/>
    <w:rsid w:val="78784228"/>
    <w:rsid w:val="7C81127D"/>
    <w:rsid w:val="7D7022E2"/>
    <w:rsid w:val="7EB0115A"/>
    <w:rsid w:val="7FCB25C4"/>
    <w:rsid w:val="7FFB0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9"/>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9"/>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unhideWhenUsed/>
    <w:qFormat/>
    <w:uiPriority w:val="9"/>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semiHidden/>
    <w:unhideWhenUsed/>
    <w:qFormat/>
    <w:uiPriority w:val="39"/>
    <w:pPr>
      <w:ind w:left="840" w:leftChars="400"/>
    </w:pPr>
  </w:style>
  <w:style w:type="paragraph" w:styleId="12">
    <w:name w:val="Balloon Text"/>
    <w:basedOn w:val="1"/>
    <w:link w:val="26"/>
    <w:semiHidden/>
    <w:unhideWhenUsed/>
    <w:qFormat/>
    <w:uiPriority w:val="99"/>
    <w:pPr>
      <w:spacing w:after="0"/>
    </w:pPr>
    <w:rPr>
      <w:sz w:val="18"/>
      <w:szCs w:val="18"/>
    </w:rPr>
  </w:style>
  <w:style w:type="paragraph" w:styleId="13">
    <w:name w:val="footer"/>
    <w:basedOn w:val="1"/>
    <w:link w:val="24"/>
    <w:unhideWhenUsed/>
    <w:qFormat/>
    <w:uiPriority w:val="99"/>
    <w:pPr>
      <w:tabs>
        <w:tab w:val="center" w:pos="4153"/>
        <w:tab w:val="right" w:pos="8306"/>
      </w:tabs>
    </w:pPr>
    <w:rPr>
      <w:sz w:val="18"/>
      <w:szCs w:val="18"/>
    </w:rPr>
  </w:style>
  <w:style w:type="paragraph" w:styleId="14">
    <w:name w:val="header"/>
    <w:basedOn w:val="1"/>
    <w:link w:val="23"/>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2"/>
    <w:basedOn w:val="1"/>
    <w:next w:val="1"/>
    <w:semiHidden/>
    <w:unhideWhenUsed/>
    <w:qFormat/>
    <w:uiPriority w:val="39"/>
    <w:pPr>
      <w:ind w:left="420" w:leftChars="200"/>
    </w:p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Hyperlink"/>
    <w:basedOn w:val="20"/>
    <w:semiHidden/>
    <w:unhideWhenUsed/>
    <w:qFormat/>
    <w:uiPriority w:val="99"/>
    <w:rPr>
      <w:color w:val="0000FF"/>
      <w:u w:val="single"/>
    </w:rPr>
  </w:style>
  <w:style w:type="character" w:customStyle="1" w:styleId="23">
    <w:name w:val="页眉 Char"/>
    <w:basedOn w:val="20"/>
    <w:link w:val="14"/>
    <w:qFormat/>
    <w:uiPriority w:val="99"/>
    <w:rPr>
      <w:rFonts w:ascii="Tahoma" w:hAnsi="Tahoma"/>
      <w:sz w:val="18"/>
      <w:szCs w:val="18"/>
    </w:rPr>
  </w:style>
  <w:style w:type="character" w:customStyle="1" w:styleId="24">
    <w:name w:val="页脚 Char"/>
    <w:basedOn w:val="20"/>
    <w:link w:val="13"/>
    <w:qFormat/>
    <w:uiPriority w:val="99"/>
    <w:rPr>
      <w:rFonts w:ascii="Tahoma" w:hAnsi="Tahoma"/>
      <w:sz w:val="18"/>
      <w:szCs w:val="18"/>
    </w:rPr>
  </w:style>
  <w:style w:type="paragraph" w:styleId="25">
    <w:name w:val="List Paragraph"/>
    <w:basedOn w:val="1"/>
    <w:qFormat/>
    <w:uiPriority w:val="1"/>
    <w:pPr>
      <w:ind w:firstLine="420" w:firstLineChars="200"/>
    </w:pPr>
  </w:style>
  <w:style w:type="character" w:customStyle="1" w:styleId="26">
    <w:name w:val="批注框文本 Char"/>
    <w:basedOn w:val="20"/>
    <w:link w:val="1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06EFE3-09A7-4CF8-84F2-1832E507D57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2448</Words>
  <Characters>13958</Characters>
  <Lines>116</Lines>
  <Paragraphs>32</Paragraphs>
  <TotalTime>2</TotalTime>
  <ScaleCrop>false</ScaleCrop>
  <LinksUpToDate>false</LinksUpToDate>
  <CharactersWithSpaces>16374</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zfl</cp:lastModifiedBy>
  <cp:lastPrinted>2017-07-21T05:23:00Z</cp:lastPrinted>
  <dcterms:modified xsi:type="dcterms:W3CDTF">2020-03-12T08:34:04Z</dcterms:modified>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